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24" w:rsidRDefault="00F06A24">
      <w:pPr>
        <w:jc w:val="center"/>
        <w:rPr>
          <w:rFonts w:ascii="方正小标宋简体" w:eastAsia="方正小标宋简体" w:hAnsi="方正小标宋简体" w:cs="方正小标宋简体"/>
          <w:sz w:val="36"/>
          <w:szCs w:val="36"/>
        </w:rPr>
      </w:pPr>
    </w:p>
    <w:p w:rsidR="00F06A24" w:rsidRDefault="00FC2F2C">
      <w:pPr>
        <w:snapToGrid w:val="0"/>
        <w:spacing w:line="24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福建省乡村振兴试点示范专项</w:t>
      </w:r>
    </w:p>
    <w:p w:rsidR="00F06A24" w:rsidRDefault="00FC2F2C">
      <w:pPr>
        <w:snapToGrid w:val="0"/>
        <w:spacing w:line="24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资金管理办法</w:t>
      </w:r>
    </w:p>
    <w:p w:rsidR="00F06A24" w:rsidRDefault="00F06A24">
      <w:pPr>
        <w:snapToGrid w:val="0"/>
        <w:spacing w:line="240" w:lineRule="auto"/>
        <w:jc w:val="center"/>
        <w:rPr>
          <w:rFonts w:ascii="方正小标宋简体" w:eastAsia="方正小标宋简体" w:hAnsi="方正小标宋简体" w:cs="方正小标宋简体"/>
          <w:sz w:val="44"/>
          <w:szCs w:val="44"/>
        </w:rPr>
      </w:pPr>
    </w:p>
    <w:p w:rsidR="00F06A24" w:rsidRDefault="00FC2F2C">
      <w:pPr>
        <w:pStyle w:val="Heading2"/>
        <w:snapToGrid w:val="0"/>
        <w:spacing w:line="324" w:lineRule="auto"/>
        <w:jc w:val="center"/>
        <w:rPr>
          <w:b w:val="0"/>
          <w:sz w:val="36"/>
          <w:szCs w:val="36"/>
        </w:rPr>
      </w:pPr>
      <w:r>
        <w:rPr>
          <w:rFonts w:hint="eastAsia"/>
          <w:b w:val="0"/>
          <w:sz w:val="36"/>
          <w:szCs w:val="36"/>
        </w:rPr>
        <w:t>第一章</w:t>
      </w:r>
      <w:r>
        <w:rPr>
          <w:rFonts w:hint="eastAsia"/>
          <w:b w:val="0"/>
          <w:sz w:val="36"/>
          <w:szCs w:val="36"/>
        </w:rPr>
        <w:t xml:space="preserve">  </w:t>
      </w:r>
      <w:r>
        <w:rPr>
          <w:rFonts w:hint="eastAsia"/>
          <w:b w:val="0"/>
          <w:sz w:val="36"/>
          <w:szCs w:val="36"/>
        </w:rPr>
        <w:t>总</w:t>
      </w:r>
      <w:r>
        <w:rPr>
          <w:rFonts w:hint="eastAsia"/>
          <w:b w:val="0"/>
          <w:sz w:val="36"/>
          <w:szCs w:val="36"/>
        </w:rPr>
        <w:t xml:space="preserve">  </w:t>
      </w:r>
      <w:r>
        <w:rPr>
          <w:rFonts w:hint="eastAsia"/>
          <w:b w:val="0"/>
          <w:sz w:val="36"/>
          <w:szCs w:val="36"/>
        </w:rPr>
        <w:t>则</w:t>
      </w:r>
    </w:p>
    <w:p w:rsidR="00F06A24" w:rsidRDefault="00FC2F2C">
      <w:pPr>
        <w:snapToGrid w:val="0"/>
        <w:spacing w:line="324" w:lineRule="auto"/>
        <w:ind w:firstLineChars="200" w:firstLine="723"/>
        <w:rPr>
          <w:sz w:val="36"/>
          <w:szCs w:val="36"/>
        </w:rPr>
      </w:pPr>
      <w:r>
        <w:rPr>
          <w:rFonts w:hint="eastAsia"/>
          <w:b/>
          <w:bCs/>
          <w:sz w:val="36"/>
          <w:szCs w:val="36"/>
        </w:rPr>
        <w:t>第一条</w:t>
      </w:r>
      <w:r>
        <w:rPr>
          <w:rFonts w:hint="eastAsia"/>
          <w:b/>
          <w:bCs/>
          <w:sz w:val="36"/>
          <w:szCs w:val="36"/>
        </w:rPr>
        <w:t xml:space="preserve"> </w:t>
      </w:r>
      <w:r>
        <w:rPr>
          <w:rFonts w:hint="eastAsia"/>
          <w:sz w:val="36"/>
          <w:szCs w:val="36"/>
        </w:rPr>
        <w:t>为深入贯彻《中共福建省委</w:t>
      </w:r>
      <w:r>
        <w:rPr>
          <w:rFonts w:hint="eastAsia"/>
          <w:sz w:val="36"/>
          <w:szCs w:val="36"/>
        </w:rPr>
        <w:t xml:space="preserve"> </w:t>
      </w:r>
      <w:r>
        <w:rPr>
          <w:rFonts w:hint="eastAsia"/>
          <w:sz w:val="36"/>
          <w:szCs w:val="36"/>
        </w:rPr>
        <w:t>福建省人民政府关于实施乡村振兴战略的实施意见》和《中共福建省委实施乡村振兴战略领导小组关于印发</w:t>
      </w:r>
      <w:r>
        <w:rPr>
          <w:rFonts w:ascii="仿宋" w:hAnsi="仿宋" w:cs="仿宋" w:hint="eastAsia"/>
          <w:sz w:val="36"/>
          <w:szCs w:val="36"/>
        </w:rPr>
        <w:t>〈</w:t>
      </w:r>
      <w:r>
        <w:rPr>
          <w:rFonts w:hint="eastAsia"/>
          <w:sz w:val="36"/>
          <w:szCs w:val="36"/>
        </w:rPr>
        <w:t>福建省乡村振兴试点示范工作方案</w:t>
      </w:r>
      <w:r>
        <w:rPr>
          <w:rFonts w:ascii="仿宋" w:hAnsi="仿宋" w:cs="仿宋" w:hint="eastAsia"/>
          <w:sz w:val="36"/>
          <w:szCs w:val="36"/>
        </w:rPr>
        <w:t>〉</w:t>
      </w:r>
      <w:r>
        <w:rPr>
          <w:rFonts w:hint="eastAsia"/>
          <w:sz w:val="36"/>
          <w:szCs w:val="36"/>
        </w:rPr>
        <w:t>的通知》精神，加强和规范乡村振兴试点示范专项资金管理，集中财力支持乡村振兴战略实施，提高资金使用效益，根据《中华人民共和国预算法》《福建省省级财政专项资金管理办法》《关于全省乡村振兴试点示范资金筹措使用管理有关工作的通知》等有关规定，制定本办法。</w:t>
      </w:r>
    </w:p>
    <w:p w:rsidR="00F06A24" w:rsidRDefault="00FC2F2C">
      <w:pPr>
        <w:snapToGrid w:val="0"/>
        <w:spacing w:line="324" w:lineRule="auto"/>
        <w:ind w:firstLineChars="200" w:firstLine="723"/>
        <w:rPr>
          <w:sz w:val="36"/>
          <w:szCs w:val="36"/>
        </w:rPr>
      </w:pPr>
      <w:r>
        <w:rPr>
          <w:rFonts w:hint="eastAsia"/>
          <w:b/>
          <w:bCs/>
          <w:sz w:val="36"/>
          <w:szCs w:val="36"/>
        </w:rPr>
        <w:t>第二条</w:t>
      </w:r>
      <w:r>
        <w:rPr>
          <w:rFonts w:hint="eastAsia"/>
          <w:b/>
          <w:bCs/>
          <w:sz w:val="36"/>
          <w:szCs w:val="36"/>
        </w:rPr>
        <w:t xml:space="preserve"> </w:t>
      </w:r>
      <w:r>
        <w:rPr>
          <w:rFonts w:hint="eastAsia"/>
          <w:sz w:val="36"/>
          <w:szCs w:val="36"/>
        </w:rPr>
        <w:t>本办法所称乡村振兴试点示范专项资金（以下简称专项资金），是指</w:t>
      </w:r>
      <w:r>
        <w:rPr>
          <w:rFonts w:hint="eastAsia"/>
          <w:sz w:val="36"/>
          <w:szCs w:val="36"/>
        </w:rPr>
        <w:t>2019-2022</w:t>
      </w:r>
      <w:r>
        <w:rPr>
          <w:rFonts w:hint="eastAsia"/>
          <w:sz w:val="36"/>
          <w:szCs w:val="36"/>
        </w:rPr>
        <w:t>年省、市、县财政筹措的专项用于实施乡村振兴战略试点示范工作的资金。</w:t>
      </w:r>
    </w:p>
    <w:p w:rsidR="00F06A24" w:rsidRDefault="00FC2F2C">
      <w:pPr>
        <w:snapToGrid w:val="0"/>
        <w:spacing w:line="324" w:lineRule="auto"/>
        <w:ind w:firstLineChars="200" w:firstLine="723"/>
        <w:rPr>
          <w:sz w:val="36"/>
          <w:szCs w:val="36"/>
        </w:rPr>
      </w:pPr>
      <w:r>
        <w:rPr>
          <w:rFonts w:hint="eastAsia"/>
          <w:b/>
          <w:bCs/>
          <w:sz w:val="36"/>
          <w:szCs w:val="36"/>
        </w:rPr>
        <w:t>第三条</w:t>
      </w:r>
      <w:r>
        <w:rPr>
          <w:rFonts w:hint="eastAsia"/>
          <w:sz w:val="36"/>
          <w:szCs w:val="36"/>
        </w:rPr>
        <w:t xml:space="preserve"> </w:t>
      </w:r>
      <w:r>
        <w:rPr>
          <w:rFonts w:hint="eastAsia"/>
          <w:sz w:val="36"/>
          <w:szCs w:val="36"/>
        </w:rPr>
        <w:t>本办法所称省级相关业务主管部门（以下简称省级业务部门）包括：省发改委、省自然资源厅、</w:t>
      </w:r>
      <w:r>
        <w:rPr>
          <w:rFonts w:hint="eastAsia"/>
          <w:sz w:val="36"/>
          <w:szCs w:val="36"/>
        </w:rPr>
        <w:lastRenderedPageBreak/>
        <w:t>省生态环境厅、省住建厅、省交通运输厅、省水利厅、省农业农村厅、省商务厅、省文旅厅、省林业局。</w:t>
      </w:r>
    </w:p>
    <w:p w:rsidR="00F06A24" w:rsidRDefault="00FC2F2C">
      <w:pPr>
        <w:snapToGrid w:val="0"/>
        <w:spacing w:line="324" w:lineRule="auto"/>
        <w:ind w:firstLineChars="200" w:firstLine="723"/>
        <w:rPr>
          <w:sz w:val="36"/>
          <w:szCs w:val="36"/>
        </w:rPr>
      </w:pPr>
      <w:r>
        <w:rPr>
          <w:rFonts w:hint="eastAsia"/>
          <w:b/>
          <w:bCs/>
          <w:sz w:val="36"/>
          <w:szCs w:val="36"/>
        </w:rPr>
        <w:t>第四条</w:t>
      </w:r>
      <w:r>
        <w:rPr>
          <w:rFonts w:hint="eastAsia"/>
          <w:b/>
          <w:bCs/>
          <w:sz w:val="36"/>
          <w:szCs w:val="36"/>
        </w:rPr>
        <w:t xml:space="preserve"> </w:t>
      </w:r>
      <w:r>
        <w:rPr>
          <w:rFonts w:hint="eastAsia"/>
          <w:sz w:val="36"/>
          <w:szCs w:val="36"/>
        </w:rPr>
        <w:t>专项资金遵循“统筹兼顾、保障重点、公平公开、强化监督、讲求绩效”的原则进行管理。</w:t>
      </w:r>
    </w:p>
    <w:p w:rsidR="00F06A24" w:rsidRDefault="00FC2F2C">
      <w:pPr>
        <w:pStyle w:val="Heading2"/>
        <w:snapToGrid w:val="0"/>
        <w:spacing w:line="324" w:lineRule="auto"/>
        <w:jc w:val="center"/>
        <w:rPr>
          <w:b w:val="0"/>
          <w:sz w:val="36"/>
          <w:szCs w:val="36"/>
        </w:rPr>
      </w:pPr>
      <w:r>
        <w:rPr>
          <w:rFonts w:hint="eastAsia"/>
          <w:b w:val="0"/>
          <w:sz w:val="36"/>
          <w:szCs w:val="36"/>
        </w:rPr>
        <w:t>第二章</w:t>
      </w:r>
      <w:r>
        <w:rPr>
          <w:rFonts w:hint="eastAsia"/>
          <w:b w:val="0"/>
          <w:sz w:val="36"/>
          <w:szCs w:val="36"/>
        </w:rPr>
        <w:t xml:space="preserve">  </w:t>
      </w:r>
      <w:r>
        <w:rPr>
          <w:rFonts w:hint="eastAsia"/>
          <w:b w:val="0"/>
          <w:sz w:val="36"/>
          <w:szCs w:val="36"/>
        </w:rPr>
        <w:t>资金来源</w:t>
      </w:r>
    </w:p>
    <w:p w:rsidR="00F06A24" w:rsidRDefault="00FC2F2C">
      <w:pPr>
        <w:snapToGrid w:val="0"/>
        <w:spacing w:line="324" w:lineRule="auto"/>
        <w:ind w:firstLineChars="200" w:firstLine="723"/>
        <w:rPr>
          <w:sz w:val="36"/>
          <w:szCs w:val="36"/>
        </w:rPr>
      </w:pPr>
      <w:r>
        <w:rPr>
          <w:rFonts w:hint="eastAsia"/>
          <w:b/>
          <w:bCs/>
          <w:sz w:val="36"/>
          <w:szCs w:val="36"/>
        </w:rPr>
        <w:t>第五条</w:t>
      </w:r>
      <w:r>
        <w:rPr>
          <w:rFonts w:hint="eastAsia"/>
          <w:b/>
          <w:bCs/>
          <w:sz w:val="36"/>
          <w:szCs w:val="36"/>
        </w:rPr>
        <w:t xml:space="preserve"> </w:t>
      </w:r>
      <w:r>
        <w:rPr>
          <w:rFonts w:hint="eastAsia"/>
          <w:sz w:val="36"/>
          <w:szCs w:val="36"/>
        </w:rPr>
        <w:t>专项资金由省级财政预算安排资金、省级业务部门统筹整合资金、市县两级（不含厦门市）财政安排资金、对口支持资金和厦门市自行承担资金共同组成。</w:t>
      </w:r>
    </w:p>
    <w:p w:rsidR="00F06A24" w:rsidRDefault="00FC2F2C">
      <w:pPr>
        <w:snapToGrid w:val="0"/>
        <w:spacing w:line="324" w:lineRule="auto"/>
        <w:ind w:firstLineChars="200" w:firstLine="720"/>
        <w:rPr>
          <w:sz w:val="36"/>
          <w:szCs w:val="36"/>
        </w:rPr>
      </w:pPr>
      <w:r>
        <w:rPr>
          <w:rFonts w:hint="eastAsia"/>
          <w:sz w:val="36"/>
          <w:szCs w:val="36"/>
        </w:rPr>
        <w:t>（一）省级财政预算安排资金。</w:t>
      </w:r>
      <w:r>
        <w:rPr>
          <w:rFonts w:hint="eastAsia"/>
          <w:sz w:val="36"/>
          <w:szCs w:val="36"/>
        </w:rPr>
        <w:t>2019-2022</w:t>
      </w:r>
      <w:r>
        <w:rPr>
          <w:rFonts w:hint="eastAsia"/>
          <w:sz w:val="36"/>
          <w:szCs w:val="36"/>
        </w:rPr>
        <w:t>年，省级财政每年预算统筹安排</w:t>
      </w:r>
      <w:r>
        <w:rPr>
          <w:rFonts w:hint="eastAsia"/>
          <w:sz w:val="36"/>
          <w:szCs w:val="36"/>
        </w:rPr>
        <w:t>5</w:t>
      </w:r>
      <w:r>
        <w:rPr>
          <w:rFonts w:hint="eastAsia"/>
          <w:sz w:val="36"/>
          <w:szCs w:val="36"/>
        </w:rPr>
        <w:t>亿元，</w:t>
      </w:r>
      <w:r>
        <w:rPr>
          <w:rFonts w:hint="eastAsia"/>
          <w:sz w:val="36"/>
          <w:szCs w:val="36"/>
        </w:rPr>
        <w:t>4</w:t>
      </w:r>
      <w:r>
        <w:rPr>
          <w:rFonts w:hint="eastAsia"/>
          <w:sz w:val="36"/>
          <w:szCs w:val="36"/>
        </w:rPr>
        <w:t>年共安排</w:t>
      </w:r>
      <w:r>
        <w:rPr>
          <w:rFonts w:hint="eastAsia"/>
          <w:sz w:val="36"/>
          <w:szCs w:val="36"/>
        </w:rPr>
        <w:t>20</w:t>
      </w:r>
      <w:r>
        <w:rPr>
          <w:rFonts w:hint="eastAsia"/>
          <w:sz w:val="36"/>
          <w:szCs w:val="36"/>
        </w:rPr>
        <w:t>亿元，主要用于重点特色乡（镇）奖补和乡村振兴实绩突出村奖补。奖补对象</w:t>
      </w:r>
      <w:r>
        <w:rPr>
          <w:sz w:val="36"/>
          <w:szCs w:val="36"/>
        </w:rPr>
        <w:t>根据《中共福建省委实施乡村振兴战略领导小组办公室关于印发</w:t>
      </w:r>
      <w:r>
        <w:rPr>
          <w:rFonts w:ascii="仿宋" w:hAnsi="仿宋" w:cs="仿宋" w:hint="eastAsia"/>
          <w:sz w:val="36"/>
          <w:szCs w:val="36"/>
        </w:rPr>
        <w:t>〈</w:t>
      </w:r>
      <w:r>
        <w:rPr>
          <w:sz w:val="36"/>
          <w:szCs w:val="36"/>
        </w:rPr>
        <w:t>福建省乡村振兴重点特色乡（镇）推荐办法</w:t>
      </w:r>
      <w:r>
        <w:rPr>
          <w:rFonts w:ascii="仿宋" w:hAnsi="仿宋" w:cs="仿宋" w:hint="eastAsia"/>
          <w:sz w:val="36"/>
          <w:szCs w:val="36"/>
        </w:rPr>
        <w:t>〉〈</w:t>
      </w:r>
      <w:r>
        <w:rPr>
          <w:sz w:val="36"/>
          <w:szCs w:val="36"/>
        </w:rPr>
        <w:t>福建省乡村振兴实绩突出村推荐办法</w:t>
      </w:r>
      <w:r>
        <w:rPr>
          <w:rFonts w:ascii="仿宋" w:hAnsi="仿宋" w:cs="仿宋" w:hint="eastAsia"/>
          <w:sz w:val="36"/>
          <w:szCs w:val="36"/>
        </w:rPr>
        <w:t>〉</w:t>
      </w:r>
      <w:r>
        <w:rPr>
          <w:sz w:val="36"/>
          <w:szCs w:val="36"/>
        </w:rPr>
        <w:t>的通知》（闽委振兴办</w:t>
      </w:r>
      <w:r>
        <w:rPr>
          <w:rFonts w:hint="eastAsia"/>
          <w:sz w:val="36"/>
          <w:szCs w:val="36"/>
        </w:rPr>
        <w:t>〔</w:t>
      </w:r>
      <w:r>
        <w:rPr>
          <w:rFonts w:hint="eastAsia"/>
          <w:sz w:val="36"/>
          <w:szCs w:val="36"/>
        </w:rPr>
        <w:t>2019</w:t>
      </w:r>
      <w:r>
        <w:rPr>
          <w:rFonts w:hint="eastAsia"/>
          <w:sz w:val="36"/>
          <w:szCs w:val="36"/>
        </w:rPr>
        <w:t>〕</w:t>
      </w:r>
      <w:r>
        <w:rPr>
          <w:sz w:val="36"/>
          <w:szCs w:val="36"/>
        </w:rPr>
        <w:t>7</w:t>
      </w:r>
      <w:r>
        <w:rPr>
          <w:sz w:val="36"/>
          <w:szCs w:val="36"/>
        </w:rPr>
        <w:t>号）</w:t>
      </w:r>
      <w:r>
        <w:rPr>
          <w:rFonts w:hint="eastAsia"/>
          <w:sz w:val="36"/>
          <w:szCs w:val="36"/>
        </w:rPr>
        <w:t>确定。</w:t>
      </w:r>
    </w:p>
    <w:p w:rsidR="00F06A24" w:rsidRDefault="00FC2F2C">
      <w:pPr>
        <w:snapToGrid w:val="0"/>
        <w:spacing w:line="324" w:lineRule="auto"/>
        <w:ind w:firstLineChars="200" w:firstLine="720"/>
        <w:rPr>
          <w:sz w:val="36"/>
          <w:szCs w:val="36"/>
        </w:rPr>
      </w:pPr>
      <w:r>
        <w:rPr>
          <w:rFonts w:hint="eastAsia"/>
          <w:sz w:val="36"/>
          <w:szCs w:val="36"/>
        </w:rPr>
        <w:t>（二）省级业务部门统筹整合资金。</w:t>
      </w:r>
      <w:r>
        <w:rPr>
          <w:rFonts w:hint="eastAsia"/>
          <w:sz w:val="36"/>
          <w:szCs w:val="36"/>
        </w:rPr>
        <w:t>2020-2023</w:t>
      </w:r>
      <w:r>
        <w:rPr>
          <w:rFonts w:hint="eastAsia"/>
          <w:sz w:val="36"/>
          <w:szCs w:val="36"/>
        </w:rPr>
        <w:t>年，从省级业务部门现有专项资金中每年统筹整合资金</w:t>
      </w:r>
      <w:r>
        <w:rPr>
          <w:rFonts w:hint="eastAsia"/>
          <w:sz w:val="36"/>
          <w:szCs w:val="36"/>
        </w:rPr>
        <w:t>11</w:t>
      </w:r>
      <w:r>
        <w:rPr>
          <w:rFonts w:hint="eastAsia"/>
          <w:sz w:val="36"/>
          <w:szCs w:val="36"/>
        </w:rPr>
        <w:t>亿元，</w:t>
      </w:r>
      <w:r>
        <w:rPr>
          <w:rFonts w:hint="eastAsia"/>
          <w:sz w:val="36"/>
          <w:szCs w:val="36"/>
        </w:rPr>
        <w:t>4</w:t>
      </w:r>
      <w:r>
        <w:rPr>
          <w:rFonts w:hint="eastAsia"/>
          <w:sz w:val="36"/>
          <w:szCs w:val="36"/>
        </w:rPr>
        <w:t>年共统筹整合</w:t>
      </w:r>
      <w:r>
        <w:rPr>
          <w:rFonts w:hint="eastAsia"/>
          <w:sz w:val="36"/>
          <w:szCs w:val="36"/>
        </w:rPr>
        <w:t>44</w:t>
      </w:r>
      <w:r>
        <w:rPr>
          <w:rFonts w:hint="eastAsia"/>
          <w:sz w:val="36"/>
          <w:szCs w:val="36"/>
        </w:rPr>
        <w:t>亿元，由省级业务部门按试点村数切块下达县级，不再按原专项资金管理</w:t>
      </w:r>
      <w:r>
        <w:rPr>
          <w:rFonts w:hint="eastAsia"/>
          <w:sz w:val="36"/>
          <w:szCs w:val="36"/>
        </w:rPr>
        <w:lastRenderedPageBreak/>
        <w:t>办法管理使用，由县级统筹用于省级乡村振兴试点村建设。每年统筹整合资金具体为：省农业农村厅</w:t>
      </w:r>
      <w:r>
        <w:rPr>
          <w:rFonts w:hint="eastAsia"/>
          <w:sz w:val="36"/>
          <w:szCs w:val="36"/>
        </w:rPr>
        <w:t>2</w:t>
      </w:r>
      <w:r>
        <w:rPr>
          <w:rFonts w:hint="eastAsia"/>
          <w:sz w:val="36"/>
          <w:szCs w:val="36"/>
        </w:rPr>
        <w:t>亿元、水利厅</w:t>
      </w:r>
      <w:r>
        <w:rPr>
          <w:rFonts w:hint="eastAsia"/>
          <w:sz w:val="36"/>
          <w:szCs w:val="36"/>
        </w:rPr>
        <w:t>1</w:t>
      </w:r>
      <w:r>
        <w:rPr>
          <w:rFonts w:hint="eastAsia"/>
          <w:sz w:val="36"/>
          <w:szCs w:val="36"/>
        </w:rPr>
        <w:t>亿元、住建厅</w:t>
      </w:r>
      <w:r>
        <w:rPr>
          <w:rFonts w:hint="eastAsia"/>
          <w:sz w:val="36"/>
          <w:szCs w:val="36"/>
        </w:rPr>
        <w:t>1.5</w:t>
      </w:r>
      <w:r>
        <w:rPr>
          <w:rFonts w:hint="eastAsia"/>
          <w:sz w:val="36"/>
          <w:szCs w:val="36"/>
        </w:rPr>
        <w:t>亿元、交通运输厅</w:t>
      </w:r>
      <w:r>
        <w:rPr>
          <w:rFonts w:hint="eastAsia"/>
          <w:sz w:val="36"/>
          <w:szCs w:val="36"/>
        </w:rPr>
        <w:t>1</w:t>
      </w:r>
      <w:r>
        <w:rPr>
          <w:rFonts w:hint="eastAsia"/>
          <w:sz w:val="36"/>
          <w:szCs w:val="36"/>
        </w:rPr>
        <w:t>亿元、发改委</w:t>
      </w:r>
      <w:r>
        <w:rPr>
          <w:rFonts w:hint="eastAsia"/>
          <w:sz w:val="36"/>
          <w:szCs w:val="36"/>
        </w:rPr>
        <w:t>1.5</w:t>
      </w:r>
      <w:r>
        <w:rPr>
          <w:rFonts w:hint="eastAsia"/>
          <w:sz w:val="36"/>
          <w:szCs w:val="36"/>
        </w:rPr>
        <w:t>亿元、生态环境厅</w:t>
      </w:r>
      <w:r>
        <w:rPr>
          <w:rFonts w:hint="eastAsia"/>
          <w:sz w:val="36"/>
          <w:szCs w:val="36"/>
        </w:rPr>
        <w:t>1</w:t>
      </w:r>
      <w:r>
        <w:rPr>
          <w:rFonts w:hint="eastAsia"/>
          <w:sz w:val="36"/>
          <w:szCs w:val="36"/>
        </w:rPr>
        <w:t>亿元、自然资源厅</w:t>
      </w:r>
      <w:r>
        <w:rPr>
          <w:rFonts w:hint="eastAsia"/>
          <w:sz w:val="36"/>
          <w:szCs w:val="36"/>
        </w:rPr>
        <w:t>1</w:t>
      </w:r>
      <w:r>
        <w:rPr>
          <w:rFonts w:hint="eastAsia"/>
          <w:sz w:val="36"/>
          <w:szCs w:val="36"/>
        </w:rPr>
        <w:t>亿元、文旅厅</w:t>
      </w:r>
      <w:r>
        <w:rPr>
          <w:rFonts w:hint="eastAsia"/>
          <w:sz w:val="36"/>
          <w:szCs w:val="36"/>
        </w:rPr>
        <w:t>0.5</w:t>
      </w:r>
      <w:r>
        <w:rPr>
          <w:rFonts w:hint="eastAsia"/>
          <w:sz w:val="36"/>
          <w:szCs w:val="36"/>
        </w:rPr>
        <w:t>亿元、商务厅</w:t>
      </w:r>
      <w:r>
        <w:rPr>
          <w:rFonts w:hint="eastAsia"/>
          <w:sz w:val="36"/>
          <w:szCs w:val="36"/>
        </w:rPr>
        <w:t>0.5</w:t>
      </w:r>
      <w:r>
        <w:rPr>
          <w:rFonts w:hint="eastAsia"/>
          <w:sz w:val="36"/>
          <w:szCs w:val="36"/>
        </w:rPr>
        <w:t>亿元、林业局</w:t>
      </w:r>
      <w:r>
        <w:rPr>
          <w:rFonts w:hint="eastAsia"/>
          <w:sz w:val="36"/>
          <w:szCs w:val="36"/>
        </w:rPr>
        <w:t>1</w:t>
      </w:r>
      <w:r>
        <w:rPr>
          <w:rFonts w:hint="eastAsia"/>
          <w:sz w:val="36"/>
          <w:szCs w:val="36"/>
        </w:rPr>
        <w:t>亿元。</w:t>
      </w:r>
      <w:r>
        <w:rPr>
          <w:rFonts w:ascii="仿宋" w:hAnsi="仿宋" w:cs="仿宋" w:hint="eastAsia"/>
          <w:sz w:val="36"/>
          <w:szCs w:val="36"/>
        </w:rPr>
        <w:t>省直有关部门编制部门预算时应明确统筹整合资金的来源，并在</w:t>
      </w:r>
      <w:r>
        <w:rPr>
          <w:rFonts w:ascii="仿宋" w:hAnsi="仿宋" w:cs="仿宋"/>
          <w:sz w:val="36"/>
          <w:szCs w:val="36"/>
        </w:rPr>
        <w:t>每年的</w:t>
      </w:r>
      <w:r>
        <w:rPr>
          <w:rFonts w:ascii="仿宋" w:hAnsi="仿宋" w:cs="仿宋" w:hint="eastAsia"/>
          <w:sz w:val="36"/>
          <w:szCs w:val="36"/>
        </w:rPr>
        <w:t>10</w:t>
      </w:r>
      <w:r>
        <w:rPr>
          <w:rFonts w:ascii="仿宋" w:hAnsi="仿宋" w:cs="仿宋"/>
          <w:sz w:val="36"/>
          <w:szCs w:val="36"/>
        </w:rPr>
        <w:t>月31日前提前下达下一年度的资金</w:t>
      </w:r>
      <w:r>
        <w:rPr>
          <w:rFonts w:ascii="仿宋" w:hAnsi="仿宋" w:cs="仿宋" w:hint="eastAsia"/>
          <w:sz w:val="36"/>
          <w:szCs w:val="36"/>
        </w:rPr>
        <w:t>。</w:t>
      </w:r>
    </w:p>
    <w:p w:rsidR="00F06A24" w:rsidRDefault="00FC2F2C">
      <w:pPr>
        <w:snapToGrid w:val="0"/>
        <w:spacing w:line="324" w:lineRule="auto"/>
        <w:ind w:firstLineChars="200" w:firstLine="720"/>
        <w:rPr>
          <w:sz w:val="36"/>
          <w:szCs w:val="36"/>
        </w:rPr>
      </w:pPr>
      <w:r>
        <w:rPr>
          <w:rFonts w:hint="eastAsia"/>
          <w:sz w:val="36"/>
          <w:szCs w:val="36"/>
        </w:rPr>
        <w:t>（三）市县两级财政安排资金。市县两级（不含厦门）财政每年安排</w:t>
      </w:r>
      <w:r>
        <w:rPr>
          <w:rFonts w:hint="eastAsia"/>
          <w:sz w:val="36"/>
          <w:szCs w:val="36"/>
        </w:rPr>
        <w:t>7</w:t>
      </w:r>
      <w:r>
        <w:rPr>
          <w:rFonts w:hint="eastAsia"/>
          <w:sz w:val="36"/>
          <w:szCs w:val="36"/>
        </w:rPr>
        <w:t>亿元，</w:t>
      </w:r>
      <w:r>
        <w:rPr>
          <w:rFonts w:hint="eastAsia"/>
          <w:sz w:val="36"/>
          <w:szCs w:val="36"/>
        </w:rPr>
        <w:t>4</w:t>
      </w:r>
      <w:r>
        <w:rPr>
          <w:rFonts w:hint="eastAsia"/>
          <w:sz w:val="36"/>
          <w:szCs w:val="36"/>
        </w:rPr>
        <w:t>年共筹集</w:t>
      </w:r>
      <w:r>
        <w:rPr>
          <w:rFonts w:hint="eastAsia"/>
          <w:sz w:val="36"/>
          <w:szCs w:val="36"/>
        </w:rPr>
        <w:t>28</w:t>
      </w:r>
      <w:r>
        <w:rPr>
          <w:rFonts w:hint="eastAsia"/>
          <w:sz w:val="36"/>
          <w:szCs w:val="36"/>
        </w:rPr>
        <w:t>亿元用于省级乡村振兴试点村建设，市、县两级分担比例由各设区市自行决定。</w:t>
      </w:r>
      <w:r>
        <w:rPr>
          <w:rFonts w:ascii="仿宋" w:hAnsi="仿宋" w:cs="仿宋" w:hint="eastAsia"/>
          <w:sz w:val="36"/>
          <w:szCs w:val="36"/>
        </w:rPr>
        <w:t>设区市级财政安排的资金要在每年3月31日前将资金下达至县（市、区），并及时将资金下达文件报省财政厅和省委乡村振兴办备案。</w:t>
      </w:r>
    </w:p>
    <w:p w:rsidR="00F06A24" w:rsidRDefault="00FC2F2C">
      <w:pPr>
        <w:snapToGrid w:val="0"/>
        <w:spacing w:line="324" w:lineRule="auto"/>
        <w:ind w:firstLineChars="200" w:firstLine="720"/>
        <w:rPr>
          <w:sz w:val="36"/>
          <w:szCs w:val="36"/>
        </w:rPr>
      </w:pPr>
      <w:r>
        <w:rPr>
          <w:rFonts w:hint="eastAsia"/>
          <w:sz w:val="36"/>
          <w:szCs w:val="36"/>
        </w:rPr>
        <w:t>（四）对口支持资金。</w:t>
      </w:r>
      <w:r>
        <w:rPr>
          <w:rFonts w:hint="eastAsia"/>
          <w:sz w:val="36"/>
          <w:szCs w:val="36"/>
        </w:rPr>
        <w:t>2021-2022</w:t>
      </w:r>
      <w:r>
        <w:rPr>
          <w:rFonts w:hint="eastAsia"/>
          <w:sz w:val="36"/>
          <w:szCs w:val="36"/>
        </w:rPr>
        <w:t>年，根据省委、省政府确定的沿海</w:t>
      </w:r>
      <w:r>
        <w:rPr>
          <w:rFonts w:hint="eastAsia"/>
          <w:sz w:val="36"/>
          <w:szCs w:val="36"/>
        </w:rPr>
        <w:t>23</w:t>
      </w:r>
      <w:r>
        <w:rPr>
          <w:rFonts w:hint="eastAsia"/>
          <w:sz w:val="36"/>
          <w:szCs w:val="36"/>
        </w:rPr>
        <w:t>个经济较发达县对口支持</w:t>
      </w:r>
      <w:r>
        <w:rPr>
          <w:rFonts w:hint="eastAsia"/>
          <w:sz w:val="36"/>
          <w:szCs w:val="36"/>
        </w:rPr>
        <w:t>23</w:t>
      </w:r>
      <w:r>
        <w:rPr>
          <w:rFonts w:hint="eastAsia"/>
          <w:sz w:val="36"/>
          <w:szCs w:val="36"/>
        </w:rPr>
        <w:t>个省级扶贫开发工作重点县的对口帮扶名单，每个沿海经济较发达县每年支持对口的山区县</w:t>
      </w:r>
      <w:r>
        <w:rPr>
          <w:rFonts w:hint="eastAsia"/>
          <w:sz w:val="36"/>
          <w:szCs w:val="36"/>
        </w:rPr>
        <w:t>1200</w:t>
      </w:r>
      <w:r>
        <w:rPr>
          <w:rFonts w:hint="eastAsia"/>
          <w:sz w:val="36"/>
          <w:szCs w:val="36"/>
        </w:rPr>
        <w:t>万元，共筹集资金</w:t>
      </w:r>
      <w:r>
        <w:rPr>
          <w:rFonts w:hint="eastAsia"/>
          <w:sz w:val="36"/>
          <w:szCs w:val="36"/>
        </w:rPr>
        <w:t>5.52</w:t>
      </w:r>
      <w:r>
        <w:rPr>
          <w:rFonts w:hint="eastAsia"/>
          <w:sz w:val="36"/>
          <w:szCs w:val="36"/>
        </w:rPr>
        <w:t>亿元，专项用于支持对口帮扶山区县的省级乡村振兴试点村建设。</w:t>
      </w:r>
      <w:r>
        <w:rPr>
          <w:rFonts w:ascii="仿宋" w:hAnsi="仿宋" w:cs="仿宋" w:hint="eastAsia"/>
          <w:sz w:val="36"/>
          <w:szCs w:val="36"/>
        </w:rPr>
        <w:t>经济较发达的23个县（市、区）在每年3月31日前将资金拨付至对口山区县，并及时将资金安排文件和拨付凭证报省财政厅和省委乡</w:t>
      </w:r>
      <w:r>
        <w:rPr>
          <w:rFonts w:ascii="仿宋" w:hAnsi="仿宋" w:cs="仿宋" w:hint="eastAsia"/>
          <w:sz w:val="36"/>
          <w:szCs w:val="36"/>
        </w:rPr>
        <w:lastRenderedPageBreak/>
        <w:t>村振兴办备案。</w:t>
      </w:r>
    </w:p>
    <w:p w:rsidR="00F06A24" w:rsidRDefault="00FC2F2C">
      <w:pPr>
        <w:snapToGrid w:val="0"/>
        <w:spacing w:line="324" w:lineRule="auto"/>
        <w:ind w:firstLineChars="200" w:firstLine="720"/>
        <w:rPr>
          <w:sz w:val="36"/>
          <w:szCs w:val="36"/>
        </w:rPr>
      </w:pPr>
      <w:r>
        <w:rPr>
          <w:rFonts w:hint="eastAsia"/>
          <w:sz w:val="36"/>
          <w:szCs w:val="36"/>
        </w:rPr>
        <w:t>（五）厦门市自行承担资金。</w:t>
      </w:r>
      <w:r>
        <w:rPr>
          <w:rFonts w:hint="eastAsia"/>
          <w:sz w:val="36"/>
          <w:szCs w:val="36"/>
        </w:rPr>
        <w:t>2019-2022</w:t>
      </w:r>
      <w:r>
        <w:rPr>
          <w:rFonts w:hint="eastAsia"/>
          <w:sz w:val="36"/>
          <w:szCs w:val="36"/>
        </w:rPr>
        <w:t>年，厦门市财政每年安排</w:t>
      </w:r>
      <w:r>
        <w:rPr>
          <w:rFonts w:hint="eastAsia"/>
          <w:sz w:val="36"/>
          <w:szCs w:val="36"/>
        </w:rPr>
        <w:t>1.2</w:t>
      </w:r>
      <w:r>
        <w:rPr>
          <w:rFonts w:hint="eastAsia"/>
          <w:sz w:val="36"/>
          <w:szCs w:val="36"/>
        </w:rPr>
        <w:t>亿元，</w:t>
      </w:r>
      <w:r>
        <w:rPr>
          <w:rFonts w:hint="eastAsia"/>
          <w:sz w:val="36"/>
          <w:szCs w:val="36"/>
        </w:rPr>
        <w:t>4</w:t>
      </w:r>
      <w:r>
        <w:rPr>
          <w:rFonts w:hint="eastAsia"/>
          <w:sz w:val="36"/>
          <w:szCs w:val="36"/>
        </w:rPr>
        <w:t>年安排</w:t>
      </w:r>
      <w:r>
        <w:rPr>
          <w:rFonts w:hint="eastAsia"/>
          <w:sz w:val="36"/>
          <w:szCs w:val="36"/>
        </w:rPr>
        <w:t>4.8</w:t>
      </w:r>
      <w:r>
        <w:rPr>
          <w:rFonts w:hint="eastAsia"/>
          <w:sz w:val="36"/>
          <w:szCs w:val="36"/>
        </w:rPr>
        <w:t>亿元，集中用于厦门市</w:t>
      </w:r>
      <w:r>
        <w:rPr>
          <w:rFonts w:hint="eastAsia"/>
          <w:sz w:val="36"/>
          <w:szCs w:val="36"/>
        </w:rPr>
        <w:t>60</w:t>
      </w:r>
      <w:r>
        <w:rPr>
          <w:rFonts w:hint="eastAsia"/>
          <w:sz w:val="36"/>
          <w:szCs w:val="36"/>
        </w:rPr>
        <w:t>个省级乡村振兴试点村建设。</w:t>
      </w:r>
      <w:r>
        <w:rPr>
          <w:rFonts w:ascii="仿宋" w:hAnsi="仿宋" w:cs="仿宋" w:hint="eastAsia"/>
          <w:sz w:val="36"/>
          <w:szCs w:val="36"/>
        </w:rPr>
        <w:t>资金安排到位后，由厦门市财政局会同乡村振兴办将资金安排文件及时报省财政厅和省委乡村振兴办备案。</w:t>
      </w:r>
    </w:p>
    <w:p w:rsidR="00F06A24" w:rsidRDefault="00FC2F2C">
      <w:pPr>
        <w:pStyle w:val="Heading2"/>
        <w:snapToGrid w:val="0"/>
        <w:spacing w:line="324" w:lineRule="auto"/>
        <w:jc w:val="center"/>
        <w:rPr>
          <w:sz w:val="36"/>
          <w:szCs w:val="36"/>
        </w:rPr>
      </w:pPr>
      <w:r>
        <w:rPr>
          <w:rFonts w:hint="eastAsia"/>
          <w:sz w:val="36"/>
          <w:szCs w:val="36"/>
        </w:rPr>
        <w:t>第三章</w:t>
      </w:r>
      <w:r>
        <w:rPr>
          <w:rFonts w:hint="eastAsia"/>
          <w:sz w:val="36"/>
          <w:szCs w:val="36"/>
        </w:rPr>
        <w:t xml:space="preserve">  </w:t>
      </w:r>
      <w:r>
        <w:rPr>
          <w:rFonts w:hint="eastAsia"/>
          <w:sz w:val="36"/>
          <w:szCs w:val="36"/>
        </w:rPr>
        <w:t>职责分工</w:t>
      </w:r>
    </w:p>
    <w:p w:rsidR="00F06A24" w:rsidRDefault="00FC2F2C">
      <w:pPr>
        <w:snapToGrid w:val="0"/>
        <w:spacing w:line="324" w:lineRule="auto"/>
        <w:ind w:firstLineChars="200" w:firstLine="723"/>
        <w:rPr>
          <w:sz w:val="36"/>
          <w:szCs w:val="36"/>
        </w:rPr>
      </w:pPr>
      <w:r>
        <w:rPr>
          <w:rFonts w:hint="eastAsia"/>
          <w:b/>
          <w:bCs/>
          <w:sz w:val="36"/>
          <w:szCs w:val="36"/>
        </w:rPr>
        <w:t>第六条</w:t>
      </w:r>
      <w:r>
        <w:rPr>
          <w:rFonts w:hint="eastAsia"/>
          <w:b/>
          <w:bCs/>
          <w:sz w:val="36"/>
          <w:szCs w:val="36"/>
        </w:rPr>
        <w:t xml:space="preserve"> </w:t>
      </w:r>
      <w:r>
        <w:rPr>
          <w:rFonts w:hint="eastAsia"/>
          <w:sz w:val="36"/>
          <w:szCs w:val="36"/>
        </w:rPr>
        <w:t>省委乡村振兴办、省财政厅和各县（市、区）委乡村振兴办、财政局、乡（镇）人民政府等按照职责分工，共同做好专项资金管理和监督工作。</w:t>
      </w:r>
    </w:p>
    <w:p w:rsidR="00F06A24" w:rsidRDefault="00FC2F2C">
      <w:pPr>
        <w:snapToGrid w:val="0"/>
        <w:spacing w:line="324" w:lineRule="auto"/>
        <w:ind w:firstLineChars="200" w:firstLine="723"/>
        <w:rPr>
          <w:sz w:val="36"/>
          <w:szCs w:val="36"/>
        </w:rPr>
      </w:pPr>
      <w:r>
        <w:rPr>
          <w:rFonts w:hint="eastAsia"/>
          <w:b/>
          <w:bCs/>
          <w:sz w:val="36"/>
          <w:szCs w:val="36"/>
        </w:rPr>
        <w:t>第七条</w:t>
      </w:r>
      <w:r>
        <w:rPr>
          <w:rFonts w:hint="eastAsia"/>
          <w:b/>
          <w:bCs/>
          <w:sz w:val="36"/>
          <w:szCs w:val="36"/>
        </w:rPr>
        <w:t xml:space="preserve"> </w:t>
      </w:r>
      <w:r>
        <w:rPr>
          <w:rFonts w:hint="eastAsia"/>
          <w:sz w:val="36"/>
          <w:szCs w:val="36"/>
        </w:rPr>
        <w:t>省委乡村振兴办职责：</w:t>
      </w:r>
    </w:p>
    <w:p w:rsidR="00F06A24" w:rsidRDefault="00FC2F2C">
      <w:pPr>
        <w:snapToGrid w:val="0"/>
        <w:spacing w:line="324" w:lineRule="auto"/>
        <w:ind w:firstLineChars="200" w:firstLine="720"/>
        <w:rPr>
          <w:sz w:val="36"/>
          <w:szCs w:val="36"/>
        </w:rPr>
      </w:pPr>
      <w:r>
        <w:rPr>
          <w:rFonts w:hint="eastAsia"/>
          <w:sz w:val="36"/>
          <w:szCs w:val="36"/>
        </w:rPr>
        <w:t>（一）指导县（市、区）委乡村振兴办做好试点示范资金统筹使用，组织开展项目实施情况监督检查工作；</w:t>
      </w:r>
    </w:p>
    <w:p w:rsidR="00F06A24" w:rsidRDefault="00FC2F2C">
      <w:pPr>
        <w:snapToGrid w:val="0"/>
        <w:spacing w:line="324" w:lineRule="auto"/>
        <w:ind w:firstLineChars="200" w:firstLine="720"/>
        <w:rPr>
          <w:sz w:val="36"/>
          <w:szCs w:val="36"/>
        </w:rPr>
      </w:pPr>
      <w:r>
        <w:rPr>
          <w:rFonts w:hint="eastAsia"/>
          <w:sz w:val="36"/>
          <w:szCs w:val="36"/>
        </w:rPr>
        <w:t>（二）根据每年度重点特色乡（镇）和乡村振兴实绩突出村的评选结果提出省级财政预算安排资金的分配方案，会同省财政厅下达资金；</w:t>
      </w:r>
    </w:p>
    <w:p w:rsidR="00F06A24" w:rsidRDefault="00FC2F2C">
      <w:pPr>
        <w:snapToGrid w:val="0"/>
        <w:spacing w:line="324" w:lineRule="auto"/>
        <w:ind w:firstLineChars="200" w:firstLine="720"/>
        <w:rPr>
          <w:sz w:val="36"/>
          <w:szCs w:val="36"/>
        </w:rPr>
      </w:pPr>
      <w:r>
        <w:rPr>
          <w:rFonts w:hint="eastAsia"/>
          <w:sz w:val="36"/>
          <w:szCs w:val="36"/>
        </w:rPr>
        <w:t>（三）根据乡村振兴试点示范年度工作目标任务编制专项资金的绩效目标，并会同省财政厅下达绩效目标；预算执行中，加强预算执行和绩效目标运行监控，对偏离绩效目标的项目采取措施及时纠正；组织</w:t>
      </w:r>
      <w:r>
        <w:rPr>
          <w:rFonts w:hint="eastAsia"/>
          <w:sz w:val="36"/>
          <w:szCs w:val="36"/>
        </w:rPr>
        <w:lastRenderedPageBreak/>
        <w:t>开展专项资金绩效评价；按规定公开预算绩效目标和绩效评价结果等信息；</w:t>
      </w:r>
    </w:p>
    <w:p w:rsidR="00F06A24" w:rsidRDefault="00FC2F2C">
      <w:pPr>
        <w:snapToGrid w:val="0"/>
        <w:spacing w:line="324" w:lineRule="auto"/>
        <w:ind w:firstLineChars="200" w:firstLine="720"/>
        <w:rPr>
          <w:sz w:val="36"/>
          <w:szCs w:val="36"/>
        </w:rPr>
      </w:pPr>
      <w:r>
        <w:rPr>
          <w:rFonts w:hint="eastAsia"/>
          <w:sz w:val="36"/>
          <w:szCs w:val="36"/>
        </w:rPr>
        <w:t>（四）通过专项资金的分配安排，引导各级财政加大投入，吸引社会资本、金融资本投入乡村振兴试点示范工作；</w:t>
      </w:r>
    </w:p>
    <w:p w:rsidR="00F06A24" w:rsidRDefault="00FC2F2C">
      <w:pPr>
        <w:snapToGrid w:val="0"/>
        <w:spacing w:line="324" w:lineRule="auto"/>
        <w:ind w:firstLineChars="200" w:firstLine="720"/>
        <w:rPr>
          <w:sz w:val="36"/>
          <w:szCs w:val="36"/>
        </w:rPr>
      </w:pPr>
      <w:r>
        <w:rPr>
          <w:rFonts w:hint="eastAsia"/>
          <w:sz w:val="36"/>
          <w:szCs w:val="36"/>
        </w:rPr>
        <w:t>（五）对专项资金的使用情况进行总结，及时改进完善相关工作。</w:t>
      </w:r>
    </w:p>
    <w:p w:rsidR="00F06A24" w:rsidRDefault="00FC2F2C">
      <w:pPr>
        <w:snapToGrid w:val="0"/>
        <w:spacing w:line="324" w:lineRule="auto"/>
        <w:ind w:firstLineChars="200" w:firstLine="723"/>
        <w:rPr>
          <w:sz w:val="36"/>
          <w:szCs w:val="36"/>
        </w:rPr>
      </w:pPr>
      <w:r>
        <w:rPr>
          <w:rFonts w:hint="eastAsia"/>
          <w:b/>
          <w:bCs/>
          <w:sz w:val="36"/>
          <w:szCs w:val="36"/>
        </w:rPr>
        <w:t>第八条</w:t>
      </w:r>
      <w:r>
        <w:rPr>
          <w:rFonts w:hint="eastAsia"/>
          <w:b/>
          <w:bCs/>
          <w:sz w:val="36"/>
          <w:szCs w:val="36"/>
        </w:rPr>
        <w:t xml:space="preserve"> </w:t>
      </w:r>
      <w:r>
        <w:rPr>
          <w:rFonts w:hint="eastAsia"/>
          <w:sz w:val="36"/>
          <w:szCs w:val="36"/>
        </w:rPr>
        <w:t>省财政厅职责：</w:t>
      </w:r>
    </w:p>
    <w:p w:rsidR="00F06A24" w:rsidRDefault="00FC2F2C">
      <w:pPr>
        <w:snapToGrid w:val="0"/>
        <w:spacing w:line="324" w:lineRule="auto"/>
        <w:ind w:firstLineChars="200" w:firstLine="720"/>
        <w:rPr>
          <w:sz w:val="36"/>
          <w:szCs w:val="36"/>
        </w:rPr>
      </w:pPr>
      <w:r>
        <w:rPr>
          <w:rFonts w:hint="eastAsia"/>
          <w:sz w:val="36"/>
          <w:szCs w:val="36"/>
        </w:rPr>
        <w:t>（一）牵头制定专项资金管理办法；</w:t>
      </w:r>
    </w:p>
    <w:p w:rsidR="00F06A24" w:rsidRDefault="00FC2F2C">
      <w:pPr>
        <w:snapToGrid w:val="0"/>
        <w:spacing w:line="324" w:lineRule="auto"/>
        <w:ind w:firstLineChars="200" w:firstLine="720"/>
        <w:rPr>
          <w:sz w:val="36"/>
          <w:szCs w:val="36"/>
        </w:rPr>
      </w:pPr>
      <w:r>
        <w:rPr>
          <w:rFonts w:hint="eastAsia"/>
          <w:sz w:val="36"/>
          <w:szCs w:val="36"/>
        </w:rPr>
        <w:t>（二）安排省级专项资金年度预算；</w:t>
      </w:r>
    </w:p>
    <w:p w:rsidR="00F06A24" w:rsidRDefault="00FC2F2C">
      <w:pPr>
        <w:snapToGrid w:val="0"/>
        <w:spacing w:line="324" w:lineRule="auto"/>
        <w:ind w:firstLineChars="200" w:firstLine="720"/>
        <w:rPr>
          <w:sz w:val="36"/>
          <w:szCs w:val="36"/>
        </w:rPr>
      </w:pPr>
      <w:r>
        <w:rPr>
          <w:rFonts w:hint="eastAsia"/>
          <w:sz w:val="36"/>
          <w:szCs w:val="36"/>
        </w:rPr>
        <w:t>（三）审核专项资金分配方案，会同省级业务部门下达专项资金；</w:t>
      </w:r>
    </w:p>
    <w:p w:rsidR="00F06A24" w:rsidRDefault="00FC2F2C">
      <w:pPr>
        <w:snapToGrid w:val="0"/>
        <w:spacing w:line="324" w:lineRule="auto"/>
        <w:ind w:firstLineChars="200" w:firstLine="720"/>
        <w:rPr>
          <w:sz w:val="36"/>
          <w:szCs w:val="36"/>
        </w:rPr>
      </w:pPr>
      <w:r>
        <w:rPr>
          <w:rFonts w:hint="eastAsia"/>
          <w:sz w:val="36"/>
          <w:szCs w:val="36"/>
        </w:rPr>
        <w:t>（四）会同省委乡村振兴办开展专项资金绩效目标审核，必要时对绩效目标完成情况进行重点绩效监控、评价。将绩效评价结果作为改进预算管理、编制以后年度预算和完善资金分配政策的重要依据；</w:t>
      </w:r>
    </w:p>
    <w:p w:rsidR="00F06A24" w:rsidRDefault="00FC2F2C">
      <w:pPr>
        <w:snapToGrid w:val="0"/>
        <w:spacing w:line="324" w:lineRule="auto"/>
        <w:ind w:firstLineChars="200" w:firstLine="720"/>
        <w:rPr>
          <w:sz w:val="36"/>
          <w:szCs w:val="36"/>
        </w:rPr>
      </w:pPr>
      <w:r>
        <w:rPr>
          <w:rFonts w:hint="eastAsia"/>
          <w:sz w:val="36"/>
          <w:szCs w:val="36"/>
        </w:rPr>
        <w:t>（五）按政府公开条例及时公开对下转移支付资金分配结果。</w:t>
      </w:r>
    </w:p>
    <w:p w:rsidR="00F06A24" w:rsidRDefault="00FC2F2C">
      <w:pPr>
        <w:snapToGrid w:val="0"/>
        <w:spacing w:line="324" w:lineRule="auto"/>
        <w:ind w:firstLineChars="200" w:firstLine="723"/>
        <w:rPr>
          <w:bCs/>
          <w:sz w:val="36"/>
          <w:szCs w:val="36"/>
        </w:rPr>
      </w:pPr>
      <w:r>
        <w:rPr>
          <w:rFonts w:hint="eastAsia"/>
          <w:b/>
          <w:bCs/>
          <w:sz w:val="36"/>
          <w:szCs w:val="36"/>
        </w:rPr>
        <w:t>第九条</w:t>
      </w:r>
      <w:r>
        <w:rPr>
          <w:rFonts w:hint="eastAsia"/>
          <w:b/>
          <w:bCs/>
          <w:sz w:val="36"/>
          <w:szCs w:val="36"/>
        </w:rPr>
        <w:t xml:space="preserve"> </w:t>
      </w:r>
      <w:r>
        <w:rPr>
          <w:bCs/>
          <w:sz w:val="36"/>
          <w:szCs w:val="36"/>
        </w:rPr>
        <w:t>省级有关部门职责：</w:t>
      </w:r>
    </w:p>
    <w:p w:rsidR="00F06A24" w:rsidRDefault="00FC2F2C">
      <w:pPr>
        <w:snapToGrid w:val="0"/>
        <w:spacing w:line="324" w:lineRule="auto"/>
        <w:ind w:firstLineChars="200" w:firstLine="720"/>
        <w:rPr>
          <w:bCs/>
          <w:sz w:val="36"/>
          <w:szCs w:val="36"/>
        </w:rPr>
      </w:pPr>
      <w:r>
        <w:rPr>
          <w:bCs/>
          <w:sz w:val="36"/>
          <w:szCs w:val="36"/>
        </w:rPr>
        <w:t>按照《福建省财政厅</w:t>
      </w:r>
      <w:r>
        <w:rPr>
          <w:bCs/>
          <w:sz w:val="36"/>
          <w:szCs w:val="36"/>
        </w:rPr>
        <w:t xml:space="preserve"> </w:t>
      </w:r>
      <w:r>
        <w:rPr>
          <w:bCs/>
          <w:sz w:val="36"/>
          <w:szCs w:val="36"/>
        </w:rPr>
        <w:t>中共福建省委实施乡村振兴战略领导小组办公室关于全省乡村振兴试点示范资金筹措使用管理有关工作的通知》（闽财农</w:t>
      </w:r>
      <w:r>
        <w:rPr>
          <w:rFonts w:ascii="宋体" w:eastAsia="宋体" w:hAnsi="宋体" w:cs="仿宋_GB2312" w:hint="eastAsia"/>
          <w:bCs/>
          <w:sz w:val="36"/>
          <w:szCs w:val="36"/>
        </w:rPr>
        <w:t>〔2019〕</w:t>
      </w:r>
      <w:r>
        <w:rPr>
          <w:rFonts w:ascii="宋体" w:eastAsia="宋体" w:hAnsi="宋体" w:cs="仿宋_GB2312"/>
          <w:bCs/>
          <w:sz w:val="36"/>
          <w:szCs w:val="36"/>
        </w:rPr>
        <w:t>51</w:t>
      </w:r>
      <w:r>
        <w:rPr>
          <w:rFonts w:ascii="宋体" w:eastAsia="宋体" w:hAnsi="宋体" w:cs="仿宋_GB2312"/>
          <w:bCs/>
          <w:sz w:val="36"/>
          <w:szCs w:val="36"/>
        </w:rPr>
        <w:lastRenderedPageBreak/>
        <w:t>号）要求，会同省财政厅</w:t>
      </w:r>
      <w:r>
        <w:rPr>
          <w:rFonts w:ascii="宋体" w:eastAsia="宋体" w:hAnsi="宋体" w:cs="仿宋_GB2312" w:hint="eastAsia"/>
          <w:bCs/>
          <w:sz w:val="36"/>
          <w:szCs w:val="36"/>
        </w:rPr>
        <w:t>及时</w:t>
      </w:r>
      <w:r>
        <w:rPr>
          <w:rFonts w:ascii="宋体" w:eastAsia="宋体" w:hAnsi="宋体" w:cs="仿宋_GB2312"/>
          <w:bCs/>
          <w:sz w:val="36"/>
          <w:szCs w:val="36"/>
        </w:rPr>
        <w:t>下达乡村振兴试点示范资金</w:t>
      </w:r>
      <w:r>
        <w:rPr>
          <w:rFonts w:ascii="宋体" w:eastAsia="宋体" w:hAnsi="宋体" w:cs="仿宋_GB2312" w:hint="eastAsia"/>
          <w:bCs/>
          <w:sz w:val="36"/>
          <w:szCs w:val="36"/>
        </w:rPr>
        <w:t>，并将资金文件抄送省委乡村振兴办</w:t>
      </w:r>
      <w:r>
        <w:rPr>
          <w:rFonts w:ascii="宋体" w:eastAsia="宋体" w:hAnsi="宋体" w:cs="仿宋_GB2312"/>
          <w:bCs/>
          <w:sz w:val="36"/>
          <w:szCs w:val="36"/>
        </w:rPr>
        <w:t>。</w:t>
      </w:r>
    </w:p>
    <w:p w:rsidR="00F06A24" w:rsidRDefault="00FC2F2C">
      <w:pPr>
        <w:snapToGrid w:val="0"/>
        <w:spacing w:line="324" w:lineRule="auto"/>
        <w:ind w:firstLineChars="200" w:firstLine="723"/>
        <w:rPr>
          <w:sz w:val="36"/>
          <w:szCs w:val="36"/>
        </w:rPr>
      </w:pPr>
      <w:r>
        <w:rPr>
          <w:rFonts w:hint="eastAsia"/>
          <w:b/>
          <w:bCs/>
          <w:sz w:val="36"/>
          <w:szCs w:val="36"/>
        </w:rPr>
        <w:t>第十条</w:t>
      </w:r>
      <w:r>
        <w:rPr>
          <w:rFonts w:hint="eastAsia"/>
          <w:b/>
          <w:bCs/>
          <w:sz w:val="36"/>
          <w:szCs w:val="36"/>
        </w:rPr>
        <w:t xml:space="preserve"> </w:t>
      </w:r>
      <w:r>
        <w:rPr>
          <w:rFonts w:hint="eastAsia"/>
          <w:bCs/>
          <w:sz w:val="36"/>
          <w:szCs w:val="36"/>
        </w:rPr>
        <w:t>试点示范资金管理使用以县级为责任主体。</w:t>
      </w:r>
      <w:r>
        <w:rPr>
          <w:rFonts w:hint="eastAsia"/>
          <w:sz w:val="36"/>
          <w:szCs w:val="36"/>
        </w:rPr>
        <w:t>各县（市、区）委乡村振兴办应牵头会同乡村振兴试点村所在乡（镇）、县级有关主管部门等单位制定试点村发展建设方案，明确总体目标、重点任务、保障措施，并按年度分别确定至</w:t>
      </w:r>
      <w:r>
        <w:rPr>
          <w:rFonts w:hint="eastAsia"/>
          <w:sz w:val="36"/>
          <w:szCs w:val="36"/>
        </w:rPr>
        <w:t>2022</w:t>
      </w:r>
      <w:r>
        <w:rPr>
          <w:rFonts w:hint="eastAsia"/>
          <w:sz w:val="36"/>
          <w:szCs w:val="36"/>
        </w:rPr>
        <w:t>年的目标任务、具体实施项目，按时间节点落实各项任务。具体负责牵头做好项目申报、审核、批复、实施、验收等工作，提出试点村资金分配方案，及时编制和上报专项资金的绩效目标，每年</w:t>
      </w:r>
      <w:r>
        <w:rPr>
          <w:rFonts w:hint="eastAsia"/>
          <w:sz w:val="36"/>
          <w:szCs w:val="36"/>
        </w:rPr>
        <w:t>3</w:t>
      </w:r>
      <w:r>
        <w:rPr>
          <w:rFonts w:hint="eastAsia"/>
          <w:sz w:val="36"/>
          <w:szCs w:val="36"/>
        </w:rPr>
        <w:t>月底前会同财政局将上年专项资金使用管理情况总结上报省委乡村振兴办和省财政厅。</w:t>
      </w:r>
    </w:p>
    <w:p w:rsidR="00F06A24" w:rsidRDefault="00FC2F2C">
      <w:pPr>
        <w:snapToGrid w:val="0"/>
        <w:spacing w:line="324" w:lineRule="auto"/>
        <w:ind w:firstLineChars="200" w:firstLine="723"/>
        <w:rPr>
          <w:sz w:val="36"/>
          <w:szCs w:val="36"/>
        </w:rPr>
      </w:pPr>
      <w:r>
        <w:rPr>
          <w:rFonts w:hint="eastAsia"/>
          <w:b/>
          <w:bCs/>
          <w:sz w:val="36"/>
          <w:szCs w:val="36"/>
        </w:rPr>
        <w:t>第十</w:t>
      </w:r>
      <w:r>
        <w:rPr>
          <w:b/>
          <w:bCs/>
          <w:sz w:val="36"/>
          <w:szCs w:val="36"/>
        </w:rPr>
        <w:t>一</w:t>
      </w:r>
      <w:r>
        <w:rPr>
          <w:rFonts w:hint="eastAsia"/>
          <w:b/>
          <w:bCs/>
          <w:sz w:val="36"/>
          <w:szCs w:val="36"/>
        </w:rPr>
        <w:t>条</w:t>
      </w:r>
      <w:r>
        <w:rPr>
          <w:rFonts w:hint="eastAsia"/>
          <w:b/>
          <w:bCs/>
          <w:sz w:val="36"/>
          <w:szCs w:val="36"/>
        </w:rPr>
        <w:t xml:space="preserve"> </w:t>
      </w:r>
      <w:r>
        <w:rPr>
          <w:rFonts w:hint="eastAsia"/>
          <w:sz w:val="36"/>
          <w:szCs w:val="36"/>
        </w:rPr>
        <w:t>各县（市、区）财政局按规定及时拨付专项资金，并做好资金的监督检查和跟踪问效工作。</w:t>
      </w:r>
    </w:p>
    <w:p w:rsidR="00F06A24" w:rsidRDefault="00FC2F2C">
      <w:pPr>
        <w:snapToGrid w:val="0"/>
        <w:spacing w:line="324" w:lineRule="auto"/>
        <w:ind w:firstLineChars="200" w:firstLine="723"/>
        <w:rPr>
          <w:bCs/>
          <w:color w:val="000000"/>
          <w:sz w:val="36"/>
          <w:szCs w:val="36"/>
        </w:rPr>
      </w:pPr>
      <w:r>
        <w:rPr>
          <w:rFonts w:hint="eastAsia"/>
          <w:b/>
          <w:bCs/>
          <w:sz w:val="36"/>
          <w:szCs w:val="36"/>
        </w:rPr>
        <w:t>第十</w:t>
      </w:r>
      <w:r>
        <w:rPr>
          <w:b/>
          <w:bCs/>
          <w:sz w:val="36"/>
          <w:szCs w:val="36"/>
        </w:rPr>
        <w:t>二</w:t>
      </w:r>
      <w:r>
        <w:rPr>
          <w:rFonts w:hint="eastAsia"/>
          <w:b/>
          <w:bCs/>
          <w:sz w:val="36"/>
          <w:szCs w:val="36"/>
        </w:rPr>
        <w:t>条</w:t>
      </w:r>
      <w:r>
        <w:rPr>
          <w:rFonts w:hint="eastAsia"/>
          <w:b/>
          <w:bCs/>
          <w:sz w:val="36"/>
          <w:szCs w:val="36"/>
        </w:rPr>
        <w:t xml:space="preserve"> </w:t>
      </w:r>
      <w:r>
        <w:rPr>
          <w:rFonts w:hint="eastAsia"/>
          <w:bCs/>
          <w:color w:val="000000"/>
          <w:sz w:val="36"/>
          <w:szCs w:val="36"/>
        </w:rPr>
        <w:t>乡</w:t>
      </w:r>
      <w:r>
        <w:rPr>
          <w:rFonts w:hint="eastAsia"/>
          <w:bCs/>
          <w:color w:val="000000"/>
          <w:sz w:val="36"/>
          <w:szCs w:val="36"/>
        </w:rPr>
        <w:t>(</w:t>
      </w:r>
      <w:r>
        <w:rPr>
          <w:rFonts w:hint="eastAsia"/>
          <w:bCs/>
          <w:color w:val="000000"/>
          <w:sz w:val="36"/>
          <w:szCs w:val="36"/>
        </w:rPr>
        <w:t>镇</w:t>
      </w:r>
      <w:r>
        <w:rPr>
          <w:rFonts w:hint="eastAsia"/>
          <w:bCs/>
          <w:color w:val="000000"/>
          <w:sz w:val="36"/>
          <w:szCs w:val="36"/>
        </w:rPr>
        <w:t>)</w:t>
      </w:r>
      <w:r>
        <w:rPr>
          <w:rFonts w:hint="eastAsia"/>
          <w:bCs/>
          <w:color w:val="000000"/>
          <w:sz w:val="36"/>
          <w:szCs w:val="36"/>
        </w:rPr>
        <w:t>财政所（农业农村服务中心）必须严格审核凭证的合法性、有效性和完整性，并充分发挥就地就近监管作用，加强对乡村振兴试点示范项目申报、审核、实施、验收、资金拨付等环节的监督管理。</w:t>
      </w:r>
    </w:p>
    <w:p w:rsidR="00F06A24" w:rsidRDefault="00FC2F2C">
      <w:pPr>
        <w:snapToGrid w:val="0"/>
        <w:spacing w:line="324" w:lineRule="auto"/>
        <w:ind w:firstLineChars="200" w:firstLine="723"/>
        <w:rPr>
          <w:rFonts w:ascii="仿宋" w:hAnsi="仿宋" w:cs="仿宋"/>
          <w:bCs/>
          <w:sz w:val="36"/>
          <w:szCs w:val="36"/>
        </w:rPr>
      </w:pPr>
      <w:r>
        <w:rPr>
          <w:rFonts w:ascii="仿宋" w:hAnsi="仿宋" w:cs="仿宋" w:hint="eastAsia"/>
          <w:b/>
          <w:bCs/>
          <w:sz w:val="36"/>
          <w:szCs w:val="36"/>
        </w:rPr>
        <w:t xml:space="preserve">第十三条 </w:t>
      </w:r>
      <w:r>
        <w:rPr>
          <w:rFonts w:ascii="仿宋" w:hAnsi="仿宋" w:cs="仿宋" w:hint="eastAsia"/>
          <w:bCs/>
          <w:sz w:val="36"/>
          <w:szCs w:val="36"/>
        </w:rPr>
        <w:t>获得专项资金补助的项目单位对项目申报和实施情况的真实性负责。</w:t>
      </w:r>
    </w:p>
    <w:p w:rsidR="00F06A24" w:rsidRDefault="00FC2F2C">
      <w:pPr>
        <w:pStyle w:val="Heading2"/>
        <w:snapToGrid w:val="0"/>
        <w:spacing w:line="324" w:lineRule="auto"/>
        <w:jc w:val="center"/>
        <w:rPr>
          <w:sz w:val="36"/>
          <w:szCs w:val="36"/>
        </w:rPr>
      </w:pPr>
      <w:r>
        <w:rPr>
          <w:rFonts w:hint="eastAsia"/>
          <w:sz w:val="36"/>
          <w:szCs w:val="36"/>
        </w:rPr>
        <w:lastRenderedPageBreak/>
        <w:t>第四章</w:t>
      </w:r>
      <w:r>
        <w:rPr>
          <w:rFonts w:hint="eastAsia"/>
          <w:sz w:val="36"/>
          <w:szCs w:val="36"/>
        </w:rPr>
        <w:t xml:space="preserve">  </w:t>
      </w:r>
      <w:r>
        <w:rPr>
          <w:rFonts w:hint="eastAsia"/>
          <w:sz w:val="36"/>
          <w:szCs w:val="36"/>
        </w:rPr>
        <w:t>资金管理</w:t>
      </w:r>
    </w:p>
    <w:p w:rsidR="00F06A24" w:rsidRDefault="00FC2F2C">
      <w:pPr>
        <w:snapToGrid w:val="0"/>
        <w:spacing w:line="324" w:lineRule="auto"/>
        <w:ind w:firstLineChars="200" w:firstLine="723"/>
        <w:rPr>
          <w:sz w:val="36"/>
          <w:szCs w:val="36"/>
        </w:rPr>
      </w:pPr>
      <w:r>
        <w:rPr>
          <w:rFonts w:hint="eastAsia"/>
          <w:b/>
          <w:bCs/>
          <w:sz w:val="36"/>
          <w:szCs w:val="36"/>
        </w:rPr>
        <w:t>第十四条</w:t>
      </w:r>
      <w:r>
        <w:rPr>
          <w:rFonts w:hint="eastAsia"/>
          <w:b/>
          <w:bCs/>
          <w:sz w:val="36"/>
          <w:szCs w:val="36"/>
        </w:rPr>
        <w:t xml:space="preserve"> </w:t>
      </w:r>
      <w:r>
        <w:rPr>
          <w:rFonts w:hint="eastAsia"/>
          <w:sz w:val="36"/>
          <w:szCs w:val="36"/>
        </w:rPr>
        <w:t>专项资金分为乡村振兴试点村资金和乡村振兴奖补资金。乡村振兴试点村资金主要用于省级乡村振兴试点村发展建设；乡村振兴奖补资金主要用于对</w:t>
      </w:r>
      <w:r>
        <w:rPr>
          <w:rFonts w:ascii="仿宋" w:hAnsi="仿宋" w:cs="仿宋"/>
          <w:sz w:val="36"/>
          <w:szCs w:val="36"/>
        </w:rPr>
        <w:t>重点</w:t>
      </w:r>
      <w:r>
        <w:rPr>
          <w:rFonts w:ascii="仿宋" w:hAnsi="仿宋" w:cs="仿宋" w:hint="eastAsia"/>
          <w:sz w:val="36"/>
          <w:szCs w:val="36"/>
        </w:rPr>
        <w:t>特色乡（镇）</w:t>
      </w:r>
      <w:r>
        <w:rPr>
          <w:rFonts w:hint="eastAsia"/>
          <w:sz w:val="36"/>
          <w:szCs w:val="36"/>
        </w:rPr>
        <w:t>和</w:t>
      </w:r>
      <w:r>
        <w:rPr>
          <w:rFonts w:ascii="仿宋" w:hAnsi="仿宋" w:cs="仿宋" w:hint="eastAsia"/>
          <w:sz w:val="36"/>
          <w:szCs w:val="36"/>
        </w:rPr>
        <w:t>乡村振兴</w:t>
      </w:r>
      <w:r>
        <w:rPr>
          <w:rFonts w:ascii="仿宋" w:hAnsi="仿宋" w:cs="仿宋"/>
          <w:sz w:val="36"/>
          <w:szCs w:val="36"/>
        </w:rPr>
        <w:t>实绩突出</w:t>
      </w:r>
      <w:r>
        <w:rPr>
          <w:rFonts w:ascii="仿宋" w:hAnsi="仿宋" w:cs="仿宋" w:hint="eastAsia"/>
          <w:sz w:val="36"/>
          <w:szCs w:val="36"/>
        </w:rPr>
        <w:t>村</w:t>
      </w:r>
      <w:r>
        <w:rPr>
          <w:rFonts w:hint="eastAsia"/>
          <w:sz w:val="36"/>
          <w:szCs w:val="36"/>
        </w:rPr>
        <w:t>的奖补。</w:t>
      </w:r>
    </w:p>
    <w:p w:rsidR="00F06A24" w:rsidRDefault="00FC2F2C">
      <w:pPr>
        <w:snapToGrid w:val="0"/>
        <w:spacing w:line="324" w:lineRule="auto"/>
        <w:ind w:firstLineChars="200" w:firstLine="723"/>
        <w:rPr>
          <w:sz w:val="36"/>
          <w:szCs w:val="36"/>
        </w:rPr>
      </w:pPr>
      <w:r>
        <w:rPr>
          <w:rFonts w:hint="eastAsia"/>
          <w:b/>
          <w:bCs/>
          <w:sz w:val="36"/>
          <w:szCs w:val="36"/>
        </w:rPr>
        <w:t>第十五条</w:t>
      </w:r>
      <w:r>
        <w:rPr>
          <w:rFonts w:hint="eastAsia"/>
          <w:sz w:val="36"/>
          <w:szCs w:val="36"/>
        </w:rPr>
        <w:t xml:space="preserve"> </w:t>
      </w:r>
      <w:r>
        <w:rPr>
          <w:rFonts w:hint="eastAsia"/>
          <w:sz w:val="36"/>
          <w:szCs w:val="36"/>
        </w:rPr>
        <w:t>专项资金按照“产业兴旺、生态宜居、乡风文明、治理有效、生活富裕”的总要求，重点用于支持产业振兴、补齐农村基础设施、生态环境保护修复和公共服务短板等。资金支出范围主要包括：</w:t>
      </w:r>
    </w:p>
    <w:p w:rsidR="00F06A24" w:rsidRDefault="00FC2F2C">
      <w:pPr>
        <w:snapToGrid w:val="0"/>
        <w:spacing w:line="324" w:lineRule="auto"/>
        <w:ind w:firstLineChars="200" w:firstLine="720"/>
        <w:rPr>
          <w:sz w:val="36"/>
          <w:szCs w:val="36"/>
        </w:rPr>
      </w:pPr>
      <w:r>
        <w:rPr>
          <w:rFonts w:hint="eastAsia"/>
          <w:sz w:val="36"/>
          <w:szCs w:val="36"/>
        </w:rPr>
        <w:t>（一）提升乡村基础设施建设水平；</w:t>
      </w:r>
    </w:p>
    <w:p w:rsidR="00F06A24" w:rsidRDefault="00FC2F2C">
      <w:pPr>
        <w:snapToGrid w:val="0"/>
        <w:spacing w:line="324" w:lineRule="auto"/>
        <w:ind w:firstLineChars="200" w:firstLine="720"/>
        <w:rPr>
          <w:sz w:val="36"/>
          <w:szCs w:val="36"/>
        </w:rPr>
      </w:pPr>
      <w:r>
        <w:rPr>
          <w:rFonts w:hint="eastAsia"/>
          <w:sz w:val="36"/>
          <w:szCs w:val="36"/>
        </w:rPr>
        <w:t>（二）培育乡村特色产业，做强做优做大乡村十大特色产业，发展“一村一品”；</w:t>
      </w:r>
    </w:p>
    <w:p w:rsidR="00F06A24" w:rsidRDefault="00FC2F2C">
      <w:pPr>
        <w:snapToGrid w:val="0"/>
        <w:spacing w:line="324" w:lineRule="auto"/>
        <w:ind w:firstLineChars="200" w:firstLine="720"/>
        <w:rPr>
          <w:sz w:val="36"/>
          <w:szCs w:val="36"/>
        </w:rPr>
      </w:pPr>
      <w:r>
        <w:rPr>
          <w:rFonts w:hint="eastAsia"/>
          <w:sz w:val="36"/>
          <w:szCs w:val="36"/>
        </w:rPr>
        <w:t>（三）支持农村一二三产融合发展；</w:t>
      </w:r>
    </w:p>
    <w:p w:rsidR="00F06A24" w:rsidRDefault="00FC2F2C">
      <w:pPr>
        <w:snapToGrid w:val="0"/>
        <w:spacing w:line="324" w:lineRule="auto"/>
        <w:ind w:firstLineChars="200" w:firstLine="720"/>
        <w:rPr>
          <w:sz w:val="36"/>
          <w:szCs w:val="36"/>
        </w:rPr>
      </w:pPr>
      <w:r>
        <w:rPr>
          <w:rFonts w:hint="eastAsia"/>
          <w:sz w:val="36"/>
          <w:szCs w:val="36"/>
        </w:rPr>
        <w:t>（四）发展壮大村集体经济；</w:t>
      </w:r>
    </w:p>
    <w:p w:rsidR="00F06A24" w:rsidRDefault="00FC2F2C">
      <w:pPr>
        <w:snapToGrid w:val="0"/>
        <w:spacing w:line="324" w:lineRule="auto"/>
        <w:ind w:firstLineChars="200" w:firstLine="720"/>
        <w:rPr>
          <w:sz w:val="36"/>
          <w:szCs w:val="36"/>
        </w:rPr>
      </w:pPr>
      <w:r>
        <w:rPr>
          <w:rFonts w:hint="eastAsia"/>
          <w:sz w:val="36"/>
          <w:szCs w:val="36"/>
        </w:rPr>
        <w:t>（五）提升乡村公共服务水平；</w:t>
      </w:r>
    </w:p>
    <w:p w:rsidR="00F06A24" w:rsidRDefault="00FC2F2C">
      <w:pPr>
        <w:snapToGrid w:val="0"/>
        <w:spacing w:line="324" w:lineRule="auto"/>
        <w:ind w:firstLineChars="200" w:firstLine="720"/>
        <w:rPr>
          <w:sz w:val="36"/>
          <w:szCs w:val="36"/>
        </w:rPr>
      </w:pPr>
      <w:r>
        <w:rPr>
          <w:rFonts w:hint="eastAsia"/>
          <w:sz w:val="36"/>
          <w:szCs w:val="36"/>
        </w:rPr>
        <w:t>（六）保护传承乡村特色文化；</w:t>
      </w:r>
    </w:p>
    <w:p w:rsidR="00F06A24" w:rsidRDefault="00FC2F2C">
      <w:pPr>
        <w:snapToGrid w:val="0"/>
        <w:spacing w:line="324" w:lineRule="auto"/>
        <w:ind w:firstLineChars="200" w:firstLine="720"/>
        <w:rPr>
          <w:sz w:val="36"/>
          <w:szCs w:val="36"/>
        </w:rPr>
      </w:pPr>
      <w:r>
        <w:rPr>
          <w:rFonts w:hint="eastAsia"/>
          <w:sz w:val="36"/>
          <w:szCs w:val="36"/>
        </w:rPr>
        <w:t>（七）提升镇容镇貌、推进村庄人居环境和绿化美化等农村生态环境保护修复；</w:t>
      </w:r>
    </w:p>
    <w:p w:rsidR="00F06A24" w:rsidRDefault="00FC2F2C">
      <w:pPr>
        <w:snapToGrid w:val="0"/>
        <w:spacing w:line="324" w:lineRule="auto"/>
        <w:ind w:firstLineChars="200" w:firstLine="720"/>
        <w:rPr>
          <w:sz w:val="36"/>
          <w:szCs w:val="36"/>
        </w:rPr>
      </w:pPr>
      <w:r>
        <w:rPr>
          <w:rFonts w:hint="eastAsia"/>
          <w:sz w:val="36"/>
          <w:szCs w:val="36"/>
        </w:rPr>
        <w:t>（八）推进乡村治理体系和治理能力建设；</w:t>
      </w:r>
    </w:p>
    <w:p w:rsidR="00F06A24" w:rsidRDefault="00FC2F2C">
      <w:pPr>
        <w:snapToGrid w:val="0"/>
        <w:spacing w:line="324" w:lineRule="auto"/>
        <w:ind w:firstLineChars="200" w:firstLine="720"/>
        <w:rPr>
          <w:sz w:val="36"/>
          <w:szCs w:val="36"/>
        </w:rPr>
      </w:pPr>
      <w:r>
        <w:rPr>
          <w:rFonts w:hint="eastAsia"/>
          <w:sz w:val="36"/>
          <w:szCs w:val="36"/>
        </w:rPr>
        <w:t>（九）完善农村公路网络；</w:t>
      </w:r>
    </w:p>
    <w:p w:rsidR="00F06A24" w:rsidRDefault="00FC2F2C">
      <w:pPr>
        <w:snapToGrid w:val="0"/>
        <w:spacing w:line="324" w:lineRule="auto"/>
        <w:ind w:firstLineChars="200" w:firstLine="720"/>
        <w:rPr>
          <w:b/>
          <w:sz w:val="36"/>
          <w:szCs w:val="36"/>
        </w:rPr>
      </w:pPr>
      <w:r>
        <w:rPr>
          <w:rFonts w:hint="eastAsia"/>
          <w:sz w:val="36"/>
          <w:szCs w:val="36"/>
        </w:rPr>
        <w:lastRenderedPageBreak/>
        <w:t>（十）强化完善农业信贷担保体系建设；</w:t>
      </w:r>
    </w:p>
    <w:p w:rsidR="00F06A24" w:rsidRDefault="00FC2F2C">
      <w:pPr>
        <w:snapToGrid w:val="0"/>
        <w:spacing w:line="324" w:lineRule="auto"/>
        <w:ind w:firstLineChars="200" w:firstLine="720"/>
        <w:rPr>
          <w:sz w:val="36"/>
          <w:szCs w:val="36"/>
        </w:rPr>
      </w:pPr>
      <w:r>
        <w:rPr>
          <w:rFonts w:hint="eastAsia"/>
          <w:sz w:val="36"/>
          <w:szCs w:val="36"/>
        </w:rPr>
        <w:t>（十一）其</w:t>
      </w:r>
      <w:r>
        <w:rPr>
          <w:bCs/>
          <w:sz w:val="36"/>
          <w:szCs w:val="36"/>
        </w:rPr>
        <w:t>它</w:t>
      </w:r>
      <w:r>
        <w:rPr>
          <w:rFonts w:hint="eastAsia"/>
          <w:sz w:val="36"/>
          <w:szCs w:val="36"/>
        </w:rPr>
        <w:t>乡村振兴建设项目。</w:t>
      </w:r>
    </w:p>
    <w:p w:rsidR="00F06A24" w:rsidRDefault="00FC2F2C">
      <w:pPr>
        <w:snapToGrid w:val="0"/>
        <w:spacing w:line="324" w:lineRule="auto"/>
        <w:ind w:firstLineChars="200" w:firstLine="723"/>
        <w:rPr>
          <w:sz w:val="36"/>
          <w:szCs w:val="36"/>
        </w:rPr>
      </w:pPr>
      <w:r>
        <w:rPr>
          <w:rFonts w:hint="eastAsia"/>
          <w:b/>
          <w:bCs/>
          <w:sz w:val="36"/>
          <w:szCs w:val="36"/>
        </w:rPr>
        <w:t>第十六条</w:t>
      </w:r>
      <w:r>
        <w:rPr>
          <w:rFonts w:hint="eastAsia"/>
          <w:sz w:val="36"/>
          <w:szCs w:val="36"/>
        </w:rPr>
        <w:t xml:space="preserve"> </w:t>
      </w:r>
      <w:r>
        <w:rPr>
          <w:rFonts w:hint="eastAsia"/>
          <w:sz w:val="36"/>
          <w:szCs w:val="36"/>
        </w:rPr>
        <w:t>专项资金可以采取奖励、补助、贴息等方式投入和使用，引导社会资本参与乡村振兴，放大财政资金使用效能。</w:t>
      </w:r>
    </w:p>
    <w:p w:rsidR="00F06A24" w:rsidRDefault="00FC2F2C">
      <w:pPr>
        <w:snapToGrid w:val="0"/>
        <w:spacing w:line="324" w:lineRule="auto"/>
        <w:ind w:firstLineChars="200" w:firstLine="723"/>
        <w:rPr>
          <w:sz w:val="36"/>
          <w:szCs w:val="36"/>
        </w:rPr>
      </w:pPr>
      <w:r>
        <w:rPr>
          <w:rFonts w:hint="eastAsia"/>
          <w:b/>
          <w:bCs/>
          <w:sz w:val="36"/>
          <w:szCs w:val="36"/>
        </w:rPr>
        <w:t>第十七条</w:t>
      </w:r>
      <w:r>
        <w:rPr>
          <w:rFonts w:hint="eastAsia"/>
          <w:b/>
          <w:bCs/>
          <w:sz w:val="36"/>
          <w:szCs w:val="36"/>
        </w:rPr>
        <w:t xml:space="preserve"> </w:t>
      </w:r>
      <w:r>
        <w:rPr>
          <w:rFonts w:hint="eastAsia"/>
          <w:sz w:val="36"/>
          <w:szCs w:val="36"/>
        </w:rPr>
        <w:t>各县（市、区）要加大力度推动农业信贷担保体系建设，还未成立农业信贷担保机构的县（市、区）可以从省市补助及县级自筹资金中安排注册资本金，成立担保机构并开展业务，对特色乡（镇）和试点村给予重点支持，充分发挥我省政府性融资担保机构作用，引导和推动金融资本更多投向乡村产业振兴。</w:t>
      </w:r>
    </w:p>
    <w:p w:rsidR="00F06A24" w:rsidRDefault="00FC2F2C">
      <w:pPr>
        <w:snapToGrid w:val="0"/>
        <w:spacing w:line="324" w:lineRule="auto"/>
        <w:ind w:firstLineChars="200" w:firstLine="723"/>
        <w:rPr>
          <w:sz w:val="36"/>
          <w:szCs w:val="36"/>
        </w:rPr>
      </w:pPr>
      <w:r>
        <w:rPr>
          <w:rFonts w:hint="eastAsia"/>
          <w:b/>
          <w:sz w:val="36"/>
          <w:szCs w:val="36"/>
        </w:rPr>
        <w:t>第十八条</w:t>
      </w:r>
      <w:r>
        <w:rPr>
          <w:rFonts w:hint="eastAsia"/>
          <w:b/>
          <w:sz w:val="36"/>
          <w:szCs w:val="36"/>
        </w:rPr>
        <w:t xml:space="preserve"> </w:t>
      </w:r>
      <w:r>
        <w:rPr>
          <w:rFonts w:hint="eastAsia"/>
          <w:sz w:val="36"/>
          <w:szCs w:val="36"/>
        </w:rPr>
        <w:t>专项资金不得用于兴建楼堂馆所，发放各种奖金、津贴和福利补助，购买交通工具，弥补预算支出缺口和偿还债务等与乡村振兴试点示范工作无关的支出。</w:t>
      </w:r>
    </w:p>
    <w:p w:rsidR="00F06A24" w:rsidRDefault="00FC2F2C">
      <w:pPr>
        <w:snapToGrid w:val="0"/>
        <w:spacing w:line="324" w:lineRule="auto"/>
        <w:ind w:firstLineChars="200" w:firstLine="723"/>
        <w:rPr>
          <w:sz w:val="36"/>
          <w:szCs w:val="36"/>
        </w:rPr>
      </w:pPr>
      <w:r>
        <w:rPr>
          <w:rFonts w:hint="eastAsia"/>
          <w:b/>
          <w:bCs/>
          <w:sz w:val="36"/>
          <w:szCs w:val="36"/>
        </w:rPr>
        <w:t>第十九条</w:t>
      </w:r>
      <w:r>
        <w:rPr>
          <w:rFonts w:hint="eastAsia"/>
          <w:b/>
          <w:bCs/>
          <w:sz w:val="36"/>
          <w:szCs w:val="36"/>
        </w:rPr>
        <w:t xml:space="preserve"> </w:t>
      </w:r>
      <w:r>
        <w:rPr>
          <w:rFonts w:hint="eastAsia"/>
          <w:sz w:val="36"/>
          <w:szCs w:val="36"/>
        </w:rPr>
        <w:t>各县（市、区）在统筹安排乡村振兴试点村资金时不搞平均分配，主要根据试点村人口、面积、发展基础和工作绩效等因素予以分配。对面积大、人口多的试点村以及乡村振兴工作推进力度大、业绩突出、成效明显、筹集社会资金多的试点村，在资金投入上给予倾斜。县（市、区）委乡村振兴办根据实施方案跟踪项目实施情况，未能按方案实施的，由县</w:t>
      </w:r>
      <w:r>
        <w:rPr>
          <w:rFonts w:hint="eastAsia"/>
          <w:sz w:val="36"/>
          <w:szCs w:val="36"/>
        </w:rPr>
        <w:lastRenderedPageBreak/>
        <w:t>（市、区）委乡村振兴办组织督促整改，未能按时整改的，相应补助资金可予以收回、调剂使用。试点项目完成后，结余资金参照前述规定执行。</w:t>
      </w:r>
    </w:p>
    <w:p w:rsidR="00F06A24" w:rsidRDefault="00FC2F2C">
      <w:pPr>
        <w:snapToGrid w:val="0"/>
        <w:spacing w:line="324" w:lineRule="auto"/>
        <w:ind w:firstLineChars="200" w:firstLine="723"/>
        <w:rPr>
          <w:bCs/>
          <w:sz w:val="36"/>
          <w:szCs w:val="36"/>
        </w:rPr>
      </w:pPr>
      <w:r>
        <w:rPr>
          <w:rFonts w:hint="eastAsia"/>
          <w:b/>
          <w:bCs/>
          <w:sz w:val="36"/>
          <w:szCs w:val="36"/>
        </w:rPr>
        <w:t>第二十条</w:t>
      </w:r>
      <w:r>
        <w:rPr>
          <w:rFonts w:hint="eastAsia"/>
          <w:b/>
          <w:bCs/>
          <w:sz w:val="36"/>
          <w:szCs w:val="36"/>
        </w:rPr>
        <w:t xml:space="preserve"> </w:t>
      </w:r>
      <w:r>
        <w:rPr>
          <w:rFonts w:hint="eastAsia"/>
          <w:bCs/>
          <w:sz w:val="36"/>
          <w:szCs w:val="36"/>
        </w:rPr>
        <w:t>奖励重点特色乡（镇）的奖补资金由乡（镇）安排使用，奖励</w:t>
      </w:r>
      <w:r>
        <w:rPr>
          <w:rFonts w:hint="eastAsia"/>
          <w:sz w:val="36"/>
          <w:szCs w:val="36"/>
        </w:rPr>
        <w:t>乡村振兴实绩突出村的奖补资金和乡村振兴试点村资金由村级提出拟实施项目，乡</w:t>
      </w:r>
      <w:r>
        <w:rPr>
          <w:rFonts w:hint="eastAsia"/>
          <w:bCs/>
          <w:sz w:val="36"/>
          <w:szCs w:val="36"/>
        </w:rPr>
        <w:t>（镇）</w:t>
      </w:r>
      <w:r>
        <w:rPr>
          <w:rFonts w:hint="eastAsia"/>
          <w:sz w:val="36"/>
          <w:szCs w:val="36"/>
        </w:rPr>
        <w:t>审核，并由县、乡两级组织查看后确定项目，具体由村级负责项目实施和工程监督等。项目实施后，由乡</w:t>
      </w:r>
      <w:r>
        <w:rPr>
          <w:rFonts w:hint="eastAsia"/>
          <w:bCs/>
          <w:sz w:val="36"/>
          <w:szCs w:val="36"/>
        </w:rPr>
        <w:t>（镇）</w:t>
      </w:r>
      <w:r>
        <w:rPr>
          <w:rFonts w:hint="eastAsia"/>
          <w:sz w:val="36"/>
          <w:szCs w:val="36"/>
        </w:rPr>
        <w:t>组织验收，县（市、区）委乡村振兴办等部门实地核实后按程序拨付资金，县（市、区）委乡村振兴办和所在乡</w:t>
      </w:r>
      <w:r>
        <w:rPr>
          <w:rFonts w:hint="eastAsia"/>
          <w:bCs/>
          <w:sz w:val="36"/>
          <w:szCs w:val="36"/>
        </w:rPr>
        <w:t>（镇）负责指导和督促。</w:t>
      </w:r>
    </w:p>
    <w:p w:rsidR="00F06A24" w:rsidRDefault="00FC2F2C">
      <w:pPr>
        <w:snapToGrid w:val="0"/>
        <w:spacing w:line="324" w:lineRule="auto"/>
        <w:ind w:firstLineChars="200" w:firstLine="723"/>
        <w:rPr>
          <w:rFonts w:ascii="仿宋" w:hAnsi="仿宋" w:cs="仿宋"/>
          <w:sz w:val="36"/>
          <w:szCs w:val="36"/>
        </w:rPr>
      </w:pPr>
      <w:r>
        <w:rPr>
          <w:rFonts w:hint="eastAsia"/>
          <w:b/>
          <w:bCs/>
          <w:sz w:val="36"/>
          <w:szCs w:val="36"/>
        </w:rPr>
        <w:t>第二十一条</w:t>
      </w:r>
      <w:r>
        <w:rPr>
          <w:rFonts w:hint="eastAsia"/>
          <w:b/>
          <w:bCs/>
          <w:sz w:val="36"/>
          <w:szCs w:val="36"/>
        </w:rPr>
        <w:t xml:space="preserve"> </w:t>
      </w:r>
      <w:r>
        <w:rPr>
          <w:rFonts w:hint="eastAsia"/>
          <w:sz w:val="36"/>
          <w:szCs w:val="36"/>
        </w:rPr>
        <w:t>专</w:t>
      </w:r>
      <w:r>
        <w:rPr>
          <w:rFonts w:ascii="仿宋" w:hAnsi="仿宋" w:cs="仿宋" w:hint="eastAsia"/>
          <w:sz w:val="36"/>
          <w:szCs w:val="36"/>
        </w:rPr>
        <w:t>项资金实行公开公示制度，乡村振兴试点村发展建设方案及奖补资金使用方案要充分尊重村民意愿，方案制定后由县（市、区）委乡村振兴办会同乡（镇）人民政府负责在乡、村公示，公示时间不少于</w:t>
      </w:r>
      <w:r>
        <w:rPr>
          <w:rFonts w:ascii="仿宋" w:hAnsi="仿宋" w:cs="仿宋"/>
          <w:sz w:val="36"/>
          <w:szCs w:val="36"/>
        </w:rPr>
        <w:t>5</w:t>
      </w:r>
      <w:r>
        <w:rPr>
          <w:rFonts w:ascii="仿宋" w:hAnsi="仿宋" w:cs="仿宋" w:hint="eastAsia"/>
          <w:sz w:val="36"/>
          <w:szCs w:val="36"/>
        </w:rPr>
        <w:t>个工作日。县（市、区）财政局、乡村振兴办及乡(镇)人民政府要指导督促村级组织依据村务公开、村财管理的有关规定做好专项资金财务管理工作。专项资金所支持的项目应当接受村民代表的全程监督，对财政资金使用明细等应分阶段张榜公示，公开接受群众监督。</w:t>
      </w:r>
    </w:p>
    <w:p w:rsidR="00F06A24" w:rsidRDefault="00FC2F2C">
      <w:pPr>
        <w:snapToGrid w:val="0"/>
        <w:spacing w:line="324" w:lineRule="auto"/>
        <w:ind w:firstLineChars="200" w:firstLine="723"/>
        <w:rPr>
          <w:color w:val="000000"/>
          <w:sz w:val="36"/>
          <w:szCs w:val="36"/>
        </w:rPr>
      </w:pPr>
      <w:r>
        <w:rPr>
          <w:rFonts w:hint="eastAsia"/>
          <w:b/>
          <w:bCs/>
          <w:sz w:val="36"/>
          <w:szCs w:val="36"/>
        </w:rPr>
        <w:t>第二十二条</w:t>
      </w:r>
      <w:r>
        <w:rPr>
          <w:rFonts w:hint="eastAsia"/>
          <w:b/>
          <w:bCs/>
          <w:sz w:val="36"/>
          <w:szCs w:val="36"/>
        </w:rPr>
        <w:t xml:space="preserve"> </w:t>
      </w:r>
      <w:r>
        <w:rPr>
          <w:rFonts w:hint="eastAsia"/>
          <w:sz w:val="36"/>
          <w:szCs w:val="36"/>
        </w:rPr>
        <w:t>专项资金拨付按照财政国库管理制</w:t>
      </w:r>
      <w:r>
        <w:rPr>
          <w:rFonts w:hint="eastAsia"/>
          <w:sz w:val="36"/>
          <w:szCs w:val="36"/>
        </w:rPr>
        <w:lastRenderedPageBreak/>
        <w:t>度有</w:t>
      </w:r>
      <w:r>
        <w:rPr>
          <w:rFonts w:hint="eastAsia"/>
          <w:color w:val="000000"/>
          <w:sz w:val="36"/>
          <w:szCs w:val="36"/>
        </w:rPr>
        <w:t>关规定执行，可根据需要采取预拨、按进度拨款等方式，具体拨付方式由各县（市、区）委乡村振兴办会同财政部门根据工作实际予以明确，属于政府采购管理范围的，按照政府采购有关规定执行。</w:t>
      </w:r>
    </w:p>
    <w:p w:rsidR="00F06A24" w:rsidRDefault="00FC2F2C">
      <w:pPr>
        <w:snapToGrid w:val="0"/>
        <w:spacing w:line="324" w:lineRule="auto"/>
        <w:ind w:firstLineChars="200" w:firstLine="723"/>
        <w:rPr>
          <w:sz w:val="36"/>
          <w:szCs w:val="36"/>
        </w:rPr>
      </w:pPr>
      <w:r>
        <w:rPr>
          <w:rFonts w:hint="eastAsia"/>
          <w:b/>
          <w:bCs/>
          <w:sz w:val="36"/>
          <w:szCs w:val="36"/>
        </w:rPr>
        <w:t>第二十三条</w:t>
      </w:r>
      <w:r>
        <w:rPr>
          <w:rFonts w:hint="eastAsia"/>
          <w:sz w:val="36"/>
          <w:szCs w:val="36"/>
        </w:rPr>
        <w:t xml:space="preserve"> </w:t>
      </w:r>
      <w:r>
        <w:rPr>
          <w:rFonts w:hint="eastAsia"/>
          <w:sz w:val="36"/>
          <w:szCs w:val="36"/>
        </w:rPr>
        <w:t>各县（市、区）委乡村振兴办和财政部门应于</w:t>
      </w:r>
      <w:r>
        <w:rPr>
          <w:rFonts w:hint="eastAsia"/>
          <w:sz w:val="36"/>
          <w:szCs w:val="36"/>
        </w:rPr>
        <w:t>2020</w:t>
      </w:r>
      <w:r>
        <w:rPr>
          <w:rFonts w:hint="eastAsia"/>
          <w:sz w:val="36"/>
          <w:szCs w:val="36"/>
        </w:rPr>
        <w:t>年</w:t>
      </w:r>
      <w:r>
        <w:rPr>
          <w:bCs/>
          <w:sz w:val="36"/>
          <w:szCs w:val="36"/>
        </w:rPr>
        <w:t>3</w:t>
      </w:r>
      <w:r>
        <w:rPr>
          <w:bCs/>
          <w:sz w:val="36"/>
          <w:szCs w:val="36"/>
        </w:rPr>
        <w:t>月</w:t>
      </w:r>
      <w:r>
        <w:rPr>
          <w:bCs/>
          <w:sz w:val="36"/>
          <w:szCs w:val="36"/>
        </w:rPr>
        <w:t>31</w:t>
      </w:r>
      <w:r>
        <w:rPr>
          <w:bCs/>
          <w:sz w:val="36"/>
          <w:szCs w:val="36"/>
        </w:rPr>
        <w:t>日</w:t>
      </w:r>
      <w:r>
        <w:rPr>
          <w:rFonts w:hint="eastAsia"/>
          <w:sz w:val="36"/>
          <w:szCs w:val="36"/>
        </w:rPr>
        <w:t>前根据本办法并结合本地工作实际，制定专项资金使用管理的具体实施办法，将上级下达资金、对口支持资金和本级安排的资金统筹整合用于乡村振兴试点示范工作，合理确定专项资金补助标准，明确专项资金申请、分配和拨付程序，加强和规范资金管理和项目管理。具体实施办法请于</w:t>
      </w:r>
      <w:r>
        <w:rPr>
          <w:rFonts w:hint="eastAsia"/>
          <w:sz w:val="36"/>
          <w:szCs w:val="36"/>
        </w:rPr>
        <w:t>2020</w:t>
      </w:r>
      <w:r>
        <w:rPr>
          <w:rFonts w:hint="eastAsia"/>
          <w:sz w:val="36"/>
          <w:szCs w:val="36"/>
        </w:rPr>
        <w:t>年</w:t>
      </w:r>
      <w:r>
        <w:rPr>
          <w:bCs/>
          <w:sz w:val="36"/>
          <w:szCs w:val="36"/>
        </w:rPr>
        <w:t>4</w:t>
      </w:r>
      <w:r>
        <w:rPr>
          <w:bCs/>
          <w:sz w:val="36"/>
          <w:szCs w:val="36"/>
        </w:rPr>
        <w:t>月</w:t>
      </w:r>
      <w:r>
        <w:rPr>
          <w:bCs/>
          <w:sz w:val="36"/>
          <w:szCs w:val="36"/>
        </w:rPr>
        <w:t>15</w:t>
      </w:r>
      <w:r>
        <w:rPr>
          <w:bCs/>
          <w:sz w:val="36"/>
          <w:szCs w:val="36"/>
        </w:rPr>
        <w:t>日</w:t>
      </w:r>
      <w:r>
        <w:rPr>
          <w:rFonts w:hint="eastAsia"/>
          <w:sz w:val="36"/>
          <w:szCs w:val="36"/>
        </w:rPr>
        <w:t>前联合报送省委乡村振兴办和省财政厅备案。</w:t>
      </w:r>
    </w:p>
    <w:p w:rsidR="00F06A24" w:rsidRDefault="00FC2F2C">
      <w:pPr>
        <w:snapToGrid w:val="0"/>
        <w:spacing w:line="324" w:lineRule="auto"/>
        <w:ind w:firstLineChars="200" w:firstLine="723"/>
        <w:rPr>
          <w:sz w:val="36"/>
          <w:szCs w:val="36"/>
        </w:rPr>
      </w:pPr>
      <w:r>
        <w:rPr>
          <w:rFonts w:hint="eastAsia"/>
          <w:b/>
          <w:bCs/>
          <w:sz w:val="36"/>
          <w:szCs w:val="36"/>
        </w:rPr>
        <w:t>第二十四条</w:t>
      </w:r>
      <w:r>
        <w:rPr>
          <w:rFonts w:hint="eastAsia"/>
          <w:sz w:val="36"/>
          <w:szCs w:val="36"/>
        </w:rPr>
        <w:t xml:space="preserve"> </w:t>
      </w:r>
      <w:r>
        <w:rPr>
          <w:rFonts w:hint="eastAsia"/>
          <w:sz w:val="36"/>
          <w:szCs w:val="36"/>
        </w:rPr>
        <w:t>各级乡村振兴办和财政部门应加快预算执行，提高资金使用效益。结转结余的专项资金，按照结转结余资金管理的相关规定处理。</w:t>
      </w:r>
    </w:p>
    <w:p w:rsidR="00F06A24" w:rsidRDefault="00FC2F2C">
      <w:pPr>
        <w:pStyle w:val="Heading2"/>
        <w:snapToGrid w:val="0"/>
        <w:spacing w:line="324" w:lineRule="auto"/>
        <w:jc w:val="center"/>
        <w:rPr>
          <w:sz w:val="36"/>
          <w:szCs w:val="36"/>
        </w:rPr>
      </w:pPr>
      <w:r>
        <w:rPr>
          <w:rFonts w:hint="eastAsia"/>
          <w:sz w:val="36"/>
          <w:szCs w:val="36"/>
        </w:rPr>
        <w:t>第五章</w:t>
      </w:r>
      <w:r>
        <w:rPr>
          <w:rFonts w:hint="eastAsia"/>
          <w:sz w:val="36"/>
          <w:szCs w:val="36"/>
        </w:rPr>
        <w:t xml:space="preserve">  </w:t>
      </w:r>
      <w:r>
        <w:rPr>
          <w:rFonts w:hint="eastAsia"/>
          <w:sz w:val="36"/>
          <w:szCs w:val="36"/>
        </w:rPr>
        <w:t>监督检查和绩效评价</w:t>
      </w:r>
    </w:p>
    <w:p w:rsidR="00F06A24" w:rsidRDefault="00FC2F2C">
      <w:pPr>
        <w:snapToGrid w:val="0"/>
        <w:spacing w:line="324" w:lineRule="auto"/>
        <w:ind w:firstLineChars="200" w:firstLine="723"/>
        <w:rPr>
          <w:bCs/>
          <w:sz w:val="36"/>
          <w:szCs w:val="36"/>
        </w:rPr>
      </w:pPr>
      <w:r>
        <w:rPr>
          <w:rFonts w:hint="eastAsia"/>
          <w:b/>
          <w:bCs/>
          <w:sz w:val="36"/>
          <w:szCs w:val="36"/>
        </w:rPr>
        <w:t>第二十五条</w:t>
      </w:r>
      <w:r>
        <w:rPr>
          <w:rFonts w:hint="eastAsia"/>
          <w:b/>
          <w:bCs/>
          <w:sz w:val="36"/>
          <w:szCs w:val="36"/>
        </w:rPr>
        <w:t xml:space="preserve"> </w:t>
      </w:r>
      <w:r>
        <w:rPr>
          <w:rFonts w:hint="eastAsia"/>
          <w:bCs/>
          <w:sz w:val="36"/>
          <w:szCs w:val="36"/>
        </w:rPr>
        <w:t>专项资金纳入福建省扶贫（惠民）资金在线监管系统进行监管，具体管理要求和操作规程由省财政厅、省委乡村振兴办另行制定。</w:t>
      </w:r>
    </w:p>
    <w:p w:rsidR="00F06A24" w:rsidRDefault="00FC2F2C">
      <w:pPr>
        <w:snapToGrid w:val="0"/>
        <w:spacing w:line="324" w:lineRule="auto"/>
        <w:ind w:firstLineChars="200" w:firstLine="723"/>
        <w:rPr>
          <w:sz w:val="36"/>
          <w:szCs w:val="36"/>
        </w:rPr>
      </w:pPr>
      <w:r>
        <w:rPr>
          <w:rFonts w:hint="eastAsia"/>
          <w:b/>
          <w:bCs/>
          <w:sz w:val="36"/>
          <w:szCs w:val="36"/>
        </w:rPr>
        <w:t>第二十六条</w:t>
      </w:r>
      <w:r>
        <w:rPr>
          <w:rFonts w:hint="eastAsia"/>
          <w:b/>
          <w:bCs/>
          <w:sz w:val="36"/>
          <w:szCs w:val="36"/>
        </w:rPr>
        <w:t xml:space="preserve"> </w:t>
      </w:r>
      <w:r>
        <w:rPr>
          <w:rFonts w:hint="eastAsia"/>
          <w:sz w:val="36"/>
          <w:szCs w:val="36"/>
        </w:rPr>
        <w:t>专项资金支持的项目按照“花钱必问</w:t>
      </w:r>
      <w:r>
        <w:rPr>
          <w:rFonts w:hint="eastAsia"/>
          <w:sz w:val="36"/>
          <w:szCs w:val="36"/>
        </w:rPr>
        <w:lastRenderedPageBreak/>
        <w:t>效，无效必问责”的原则实行绩效管理，获得专项资金支持的县（市、区）</w:t>
      </w:r>
      <w:r>
        <w:rPr>
          <w:rFonts w:hint="eastAsia"/>
          <w:bCs/>
          <w:sz w:val="36"/>
          <w:szCs w:val="36"/>
        </w:rPr>
        <w:t>委乡村振兴办、财政局</w:t>
      </w:r>
      <w:r>
        <w:rPr>
          <w:rFonts w:hint="eastAsia"/>
          <w:sz w:val="36"/>
          <w:szCs w:val="36"/>
        </w:rPr>
        <w:t>对所获得的专项资金进行监督检查和绩效评价，形成绩效评价报告，在下一年度的</w:t>
      </w:r>
      <w:r>
        <w:rPr>
          <w:bCs/>
          <w:sz w:val="36"/>
          <w:szCs w:val="36"/>
        </w:rPr>
        <w:t>4</w:t>
      </w:r>
      <w:r>
        <w:rPr>
          <w:rFonts w:hint="eastAsia"/>
          <w:bCs/>
          <w:sz w:val="36"/>
          <w:szCs w:val="36"/>
        </w:rPr>
        <w:t>月</w:t>
      </w:r>
      <w:r>
        <w:rPr>
          <w:bCs/>
          <w:sz w:val="36"/>
          <w:szCs w:val="36"/>
        </w:rPr>
        <w:t>30</w:t>
      </w:r>
      <w:r>
        <w:rPr>
          <w:rFonts w:hint="eastAsia"/>
          <w:bCs/>
          <w:sz w:val="36"/>
          <w:szCs w:val="36"/>
        </w:rPr>
        <w:t>日</w:t>
      </w:r>
      <w:r>
        <w:rPr>
          <w:rFonts w:hint="eastAsia"/>
          <w:sz w:val="36"/>
          <w:szCs w:val="36"/>
        </w:rPr>
        <w:t>前报送省委乡村振兴办、省财政厅。对绩效评价结果较差或未报送绩效评价报告的县（市、区），省委乡村振兴办、省财政厅将向同级人民政府进行通报，在以后年度不安排或少安排专项资金。</w:t>
      </w:r>
    </w:p>
    <w:p w:rsidR="00F06A24" w:rsidRDefault="00FC2F2C">
      <w:pPr>
        <w:snapToGrid w:val="0"/>
        <w:spacing w:line="324" w:lineRule="auto"/>
        <w:ind w:firstLineChars="200" w:firstLine="723"/>
        <w:rPr>
          <w:sz w:val="36"/>
          <w:szCs w:val="36"/>
        </w:rPr>
      </w:pPr>
      <w:r>
        <w:rPr>
          <w:rFonts w:hint="eastAsia"/>
          <w:b/>
          <w:bCs/>
          <w:sz w:val="36"/>
          <w:szCs w:val="36"/>
        </w:rPr>
        <w:t>第二十七条</w:t>
      </w:r>
      <w:r>
        <w:rPr>
          <w:rFonts w:hint="eastAsia"/>
          <w:sz w:val="36"/>
          <w:szCs w:val="36"/>
        </w:rPr>
        <w:t xml:space="preserve"> </w:t>
      </w:r>
      <w:r>
        <w:rPr>
          <w:rFonts w:hint="eastAsia"/>
          <w:sz w:val="36"/>
          <w:szCs w:val="36"/>
        </w:rPr>
        <w:t>专项资金的使用要严格执行国家和省有关政策规定，不得擅自改变资金用途，不得转移、挪用资金。专项资金使用单位和个人应主动接受财政、审计等部门的监督检查。</w:t>
      </w:r>
    </w:p>
    <w:p w:rsidR="00F06A24" w:rsidRDefault="00FC2F2C">
      <w:pPr>
        <w:snapToGrid w:val="0"/>
        <w:spacing w:line="324" w:lineRule="auto"/>
        <w:ind w:firstLineChars="200" w:firstLine="723"/>
        <w:rPr>
          <w:sz w:val="36"/>
          <w:szCs w:val="36"/>
        </w:rPr>
      </w:pPr>
      <w:r>
        <w:rPr>
          <w:rFonts w:hint="eastAsia"/>
          <w:b/>
          <w:bCs/>
          <w:sz w:val="36"/>
          <w:szCs w:val="36"/>
        </w:rPr>
        <w:t>第二十八条</w:t>
      </w:r>
      <w:r>
        <w:rPr>
          <w:rFonts w:hint="eastAsia"/>
          <w:b/>
          <w:bCs/>
          <w:sz w:val="36"/>
          <w:szCs w:val="36"/>
        </w:rPr>
        <w:t xml:space="preserve"> </w:t>
      </w:r>
      <w:r>
        <w:rPr>
          <w:rFonts w:hint="eastAsia"/>
          <w:sz w:val="36"/>
          <w:szCs w:val="36"/>
        </w:rPr>
        <w:t>各县（市、区）委乡村振兴办、财政部门和有关部门应当加强对项目实施及资金使用全过程的监督管理，发现问题及时纠正，可视情况减拨、停拨直至追回已拨的资金。</w:t>
      </w:r>
    </w:p>
    <w:p w:rsidR="00F06A24" w:rsidRDefault="00FC2F2C">
      <w:pPr>
        <w:snapToGrid w:val="0"/>
        <w:spacing w:line="324" w:lineRule="auto"/>
        <w:ind w:firstLineChars="200" w:firstLine="723"/>
        <w:rPr>
          <w:sz w:val="36"/>
          <w:szCs w:val="36"/>
        </w:rPr>
      </w:pPr>
      <w:r>
        <w:rPr>
          <w:rFonts w:hint="eastAsia"/>
          <w:b/>
          <w:bCs/>
          <w:sz w:val="36"/>
          <w:szCs w:val="36"/>
        </w:rPr>
        <w:t>第二十九条</w:t>
      </w:r>
      <w:r>
        <w:rPr>
          <w:rFonts w:hint="eastAsia"/>
          <w:b/>
          <w:bCs/>
          <w:sz w:val="36"/>
          <w:szCs w:val="36"/>
        </w:rPr>
        <w:t xml:space="preserve"> </w:t>
      </w:r>
      <w:r>
        <w:rPr>
          <w:rFonts w:hint="eastAsia"/>
          <w:sz w:val="36"/>
          <w:szCs w:val="36"/>
        </w:rPr>
        <w:t>专项资金使用管理中存在虚报、冒领、截留、挪用等违法行为的，除责令将资金归还原有渠道或收回财政外，应当按照《预算法》《财政违法行为处罚处分条例》《福建省省级财政专项资金管理办法》等有关规定对相关部门和单位予以处理，并依法追究相关责任人的责任。构成犯罪的，依法移送司法</w:t>
      </w:r>
      <w:r>
        <w:rPr>
          <w:rFonts w:hint="eastAsia"/>
          <w:sz w:val="36"/>
          <w:szCs w:val="36"/>
        </w:rPr>
        <w:lastRenderedPageBreak/>
        <w:t>机关。</w:t>
      </w:r>
    </w:p>
    <w:p w:rsidR="00F06A24" w:rsidRDefault="00FC2F2C">
      <w:pPr>
        <w:pStyle w:val="Heading2"/>
        <w:snapToGrid w:val="0"/>
        <w:spacing w:line="324" w:lineRule="auto"/>
        <w:jc w:val="center"/>
        <w:rPr>
          <w:sz w:val="36"/>
          <w:szCs w:val="36"/>
        </w:rPr>
      </w:pPr>
      <w:r>
        <w:rPr>
          <w:rFonts w:hint="eastAsia"/>
          <w:sz w:val="36"/>
          <w:szCs w:val="36"/>
        </w:rPr>
        <w:t>第六章</w:t>
      </w:r>
      <w:r>
        <w:rPr>
          <w:rFonts w:hint="eastAsia"/>
          <w:sz w:val="36"/>
          <w:szCs w:val="36"/>
        </w:rPr>
        <w:t xml:space="preserve">  </w:t>
      </w:r>
      <w:r>
        <w:rPr>
          <w:rFonts w:hint="eastAsia"/>
          <w:sz w:val="36"/>
          <w:szCs w:val="36"/>
        </w:rPr>
        <w:t>附</w:t>
      </w:r>
      <w:r>
        <w:rPr>
          <w:rFonts w:hint="eastAsia"/>
          <w:sz w:val="36"/>
          <w:szCs w:val="36"/>
        </w:rPr>
        <w:t xml:space="preserve">  </w:t>
      </w:r>
      <w:r>
        <w:rPr>
          <w:rFonts w:hint="eastAsia"/>
          <w:sz w:val="36"/>
          <w:szCs w:val="36"/>
        </w:rPr>
        <w:t>则</w:t>
      </w:r>
    </w:p>
    <w:p w:rsidR="00F06A24" w:rsidRDefault="00FC2F2C">
      <w:pPr>
        <w:snapToGrid w:val="0"/>
        <w:spacing w:line="324" w:lineRule="auto"/>
        <w:ind w:firstLineChars="200" w:firstLine="723"/>
        <w:rPr>
          <w:sz w:val="36"/>
          <w:szCs w:val="36"/>
        </w:rPr>
      </w:pPr>
      <w:r>
        <w:rPr>
          <w:rFonts w:hint="eastAsia"/>
          <w:b/>
          <w:bCs/>
          <w:sz w:val="36"/>
          <w:szCs w:val="36"/>
        </w:rPr>
        <w:t>第三十条</w:t>
      </w:r>
      <w:r>
        <w:rPr>
          <w:rFonts w:hint="eastAsia"/>
          <w:b/>
          <w:bCs/>
          <w:sz w:val="36"/>
          <w:szCs w:val="36"/>
        </w:rPr>
        <w:t xml:space="preserve"> </w:t>
      </w:r>
      <w:r>
        <w:rPr>
          <w:rFonts w:hint="eastAsia"/>
          <w:sz w:val="36"/>
          <w:szCs w:val="36"/>
        </w:rPr>
        <w:t>本办法由省财政厅会同省委乡村振兴办负责解释。</w:t>
      </w:r>
    </w:p>
    <w:p w:rsidR="00F06A24" w:rsidRDefault="00FC2F2C">
      <w:pPr>
        <w:snapToGrid w:val="0"/>
        <w:spacing w:line="324" w:lineRule="auto"/>
        <w:ind w:firstLineChars="200" w:firstLine="723"/>
        <w:rPr>
          <w:sz w:val="36"/>
          <w:szCs w:val="36"/>
        </w:rPr>
      </w:pPr>
      <w:r>
        <w:rPr>
          <w:rFonts w:hint="eastAsia"/>
          <w:b/>
          <w:bCs/>
          <w:sz w:val="36"/>
          <w:szCs w:val="36"/>
        </w:rPr>
        <w:t>第三十一条</w:t>
      </w:r>
      <w:r>
        <w:rPr>
          <w:rFonts w:hint="eastAsia"/>
          <w:sz w:val="36"/>
          <w:szCs w:val="36"/>
        </w:rPr>
        <w:t xml:space="preserve"> </w:t>
      </w:r>
      <w:r>
        <w:rPr>
          <w:rFonts w:hint="eastAsia"/>
          <w:sz w:val="36"/>
          <w:szCs w:val="36"/>
        </w:rPr>
        <w:t>本办法自印发之日起施行，有效期至</w:t>
      </w:r>
      <w:r>
        <w:rPr>
          <w:rFonts w:hint="eastAsia"/>
          <w:sz w:val="36"/>
          <w:szCs w:val="36"/>
        </w:rPr>
        <w:t>2023</w:t>
      </w:r>
      <w:r>
        <w:rPr>
          <w:rFonts w:hint="eastAsia"/>
          <w:sz w:val="36"/>
          <w:szCs w:val="36"/>
        </w:rPr>
        <w:t>年</w:t>
      </w:r>
      <w:r>
        <w:rPr>
          <w:rFonts w:hint="eastAsia"/>
          <w:sz w:val="36"/>
          <w:szCs w:val="36"/>
        </w:rPr>
        <w:t>12</w:t>
      </w:r>
      <w:r>
        <w:rPr>
          <w:rFonts w:hint="eastAsia"/>
          <w:sz w:val="36"/>
          <w:szCs w:val="36"/>
        </w:rPr>
        <w:t>月</w:t>
      </w:r>
      <w:r>
        <w:rPr>
          <w:rFonts w:hint="eastAsia"/>
          <w:sz w:val="36"/>
          <w:szCs w:val="36"/>
        </w:rPr>
        <w:t>31</w:t>
      </w:r>
      <w:r>
        <w:rPr>
          <w:rFonts w:hint="eastAsia"/>
          <w:sz w:val="36"/>
          <w:szCs w:val="36"/>
        </w:rPr>
        <w:t>日。</w:t>
      </w:r>
    </w:p>
    <w:sectPr w:rsidR="00F06A24" w:rsidSect="00F06A24">
      <w:footerReference w:type="default" r:id="rId7"/>
      <w:pgSz w:w="11906" w:h="16838"/>
      <w:pgMar w:top="1440" w:right="1800" w:bottom="1440" w:left="1800" w:header="851" w:footer="992" w:gutter="0"/>
      <w:cols w:space="72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A24" w:rsidRDefault="00F06A24" w:rsidP="00F06A24">
      <w:pPr>
        <w:spacing w:line="240" w:lineRule="auto"/>
      </w:pPr>
      <w:r>
        <w:separator/>
      </w:r>
    </w:p>
  </w:endnote>
  <w:endnote w:type="continuationSeparator" w:id="0">
    <w:p w:rsidR="00F06A24" w:rsidRDefault="00F06A24" w:rsidP="00F06A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3" w:usb1="080E0000" w:usb2="00000010" w:usb3="00000000" w:csb0="00040001" w:csb1="080E0000"/>
  </w:font>
  <w:font w:name="仿宋_GB2312">
    <w:panose1 w:val="02010609030101010101"/>
    <w:charset w:val="86"/>
    <w:family w:val="auto"/>
    <w:pitch w:val="fixed"/>
    <w:sig w:usb0="00000001" w:usb1="080E0000" w:usb2="00000010" w:usb3="00000000" w:csb0="00000001" w:csb1="080E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A24" w:rsidRDefault="00C922B9">
    <w:pPr>
      <w:pStyle w:val="Footer"/>
    </w:pPr>
    <w:r>
      <w:pict>
        <v:shapetype id="_x0000_t202" coordsize="21600,21600" o:spt="202" path="m,l,21600r21600,l21600,xe">
          <v:stroke joinstyle="miter"/>
          <v:path gradientshapeok="t" o:connecttype="rect"/>
        </v:shapetype>
        <v:shape id="_x0000_s1025" type="#_x0000_t202" style="position:absolute;margin-left:0;margin-top:0;width:9.15pt;height:16.5pt;z-index:1024;mso-wrap-style:none;mso-position-horizontal:center;mso-position-horizontal-relative:margin" wrapcoords="0 0 0 21340 21535 21340 21535 0 0 0" filled="f" stroked="f" strokeweight=".5pt">
          <v:textbox style="mso-fit-shape-to-text:t">
            <w:txbxContent>
              <w:p w:rsidR="00F06A24" w:rsidRDefault="00C922B9">
                <w:pPr>
                  <w:snapToGrid w:val="0"/>
                  <w:rPr>
                    <w:sz w:val="18"/>
                  </w:rPr>
                </w:pPr>
                <w:r>
                  <w:rPr>
                    <w:rFonts w:hint="eastAsia"/>
                    <w:sz w:val="18"/>
                  </w:rPr>
                  <w:fldChar w:fldCharType="begin"/>
                </w:r>
                <w:r w:rsidR="00FC2F2C">
                  <w:rPr>
                    <w:rFonts w:hint="eastAsia"/>
                    <w:sz w:val="18"/>
                  </w:rPr>
                  <w:instrText>PAGE  \* MERGEFORMAT</w:instrText>
                </w:r>
                <w:r>
                  <w:rPr>
                    <w:rFonts w:hint="eastAsia"/>
                    <w:sz w:val="18"/>
                  </w:rPr>
                  <w:fldChar w:fldCharType="separate"/>
                </w:r>
                <w:r w:rsidR="00E2002C">
                  <w:rPr>
                    <w:noProof/>
                    <w:sz w:val="18"/>
                  </w:rPr>
                  <w:t>12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A24" w:rsidRDefault="00F06A24" w:rsidP="00F06A24">
      <w:pPr>
        <w:spacing w:line="240" w:lineRule="auto"/>
      </w:pPr>
      <w:r>
        <w:separator/>
      </w:r>
    </w:p>
  </w:footnote>
  <w:footnote w:type="continuationSeparator" w:id="0">
    <w:p w:rsidR="00F06A24" w:rsidRDefault="00F06A24" w:rsidP="00F06A2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27C37"/>
    <w:multiLevelType w:val="multilevel"/>
    <w:tmpl w:val="43C0A6C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7F5B0A38"/>
    <w:multiLevelType w:val="multilevel"/>
    <w:tmpl w:val="8A4C126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HorizontalSpacing w:val="160"/>
  <w:drawingGridVerticalSpacing w:val="218"/>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ExpandShiftReturn/>
    <w:adjustLineHeightInTable/>
    <w:useFELayout/>
    <w:doNotUseIndentAsNumberingTabStop/>
  </w:compat>
  <w:rsids>
    <w:rsidRoot w:val="00F06A24"/>
    <w:rsid w:val="00C922B9"/>
    <w:rsid w:val="00E2002C"/>
    <w:rsid w:val="00F06A24"/>
    <w:rsid w:val="00FC2F2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6A24"/>
    <w:pPr>
      <w:widowControl w:val="0"/>
      <w:spacing w:line="360" w:lineRule="auto"/>
      <w:jc w:val="both"/>
    </w:pPr>
    <w:rPr>
      <w:rFonts w:ascii="Calibri" w:eastAsia="仿宋" w:hAnsi="Calibri" w:cs="Arial"/>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rsid w:val="00F06A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Heading1">
    <w:name w:val="Heading 1"/>
    <w:basedOn w:val="a"/>
    <w:rsid w:val="00F06A24"/>
    <w:pPr>
      <w:keepNext/>
      <w:keepLines/>
      <w:spacing w:before="340" w:after="330" w:line="576" w:lineRule="auto"/>
      <w:outlineLvl w:val="0"/>
    </w:pPr>
    <w:rPr>
      <w:b/>
      <w:sz w:val="44"/>
    </w:rPr>
  </w:style>
  <w:style w:type="paragraph" w:customStyle="1" w:styleId="Heading2">
    <w:name w:val="Heading 2"/>
    <w:basedOn w:val="a"/>
    <w:rsid w:val="00F06A24"/>
    <w:pPr>
      <w:keepNext/>
      <w:keepLines/>
      <w:spacing w:before="260" w:after="260" w:line="413" w:lineRule="auto"/>
      <w:outlineLvl w:val="1"/>
    </w:pPr>
    <w:rPr>
      <w:rFonts w:ascii="Arial" w:eastAsia="黑体" w:hAnsi="Arial"/>
      <w:b/>
    </w:rPr>
  </w:style>
  <w:style w:type="paragraph" w:styleId="a4">
    <w:name w:val="Balloon Text"/>
    <w:basedOn w:val="a"/>
    <w:unhideWhenUsed/>
    <w:qFormat/>
    <w:rsid w:val="00F06A24"/>
    <w:pPr>
      <w:spacing w:line="240" w:lineRule="auto"/>
    </w:pPr>
    <w:rPr>
      <w:sz w:val="18"/>
      <w:szCs w:val="18"/>
    </w:rPr>
  </w:style>
  <w:style w:type="paragraph" w:customStyle="1" w:styleId="Footer">
    <w:name w:val="Footer"/>
    <w:basedOn w:val="a"/>
    <w:qFormat/>
    <w:rsid w:val="00F06A24"/>
    <w:pPr>
      <w:tabs>
        <w:tab w:val="center" w:pos="4153"/>
        <w:tab w:val="right" w:pos="8306"/>
      </w:tabs>
      <w:snapToGrid w:val="0"/>
      <w:jc w:val="left"/>
    </w:pPr>
    <w:rPr>
      <w:sz w:val="18"/>
    </w:rPr>
  </w:style>
  <w:style w:type="paragraph" w:customStyle="1" w:styleId="Header">
    <w:name w:val="Header"/>
    <w:basedOn w:val="a"/>
    <w:qFormat/>
    <w:rsid w:val="00F06A24"/>
    <w:pPr>
      <w:tabs>
        <w:tab w:val="center" w:pos="4153"/>
        <w:tab w:val="right" w:pos="8306"/>
      </w:tabs>
      <w:snapToGrid w:val="0"/>
      <w:spacing w:line="240" w:lineRule="auto"/>
    </w:pPr>
    <w:rPr>
      <w:sz w:val="18"/>
    </w:rPr>
  </w:style>
  <w:style w:type="paragraph" w:customStyle="1" w:styleId="1">
    <w:name w:val="列出段落1"/>
    <w:basedOn w:val="a"/>
    <w:qFormat/>
    <w:rsid w:val="00F06A24"/>
    <w:pPr>
      <w:ind w:firstLineChars="200" w:firstLine="420"/>
    </w:pPr>
  </w:style>
  <w:style w:type="character" w:customStyle="1" w:styleId="Char">
    <w:name w:val="批注框文本 Char"/>
    <w:basedOn w:val="a0"/>
    <w:semiHidden/>
    <w:qFormat/>
    <w:rsid w:val="00F06A24"/>
    <w:rPr>
      <w:rFonts w:ascii="Calibri" w:eastAsia="仿宋" w:hAnsi="Calibri" w:cs="Arial"/>
      <w:sz w:val="18"/>
      <w:szCs w:val="18"/>
    </w:rPr>
  </w:style>
  <w:style w:type="paragraph" w:customStyle="1" w:styleId="Char0">
    <w:name w:val="Char"/>
    <w:basedOn w:val="a"/>
    <w:qFormat/>
    <w:rsid w:val="00F06A24"/>
    <w:pPr>
      <w:spacing w:line="240" w:lineRule="auto"/>
    </w:pPr>
    <w:rPr>
      <w:rFonts w:ascii="Times New Roman" w:eastAsia="宋体" w:hAnsi="Times New Roman" w:cs="Times New Roman"/>
      <w:sz w:val="21"/>
      <w:szCs w:val="21"/>
    </w:rPr>
  </w:style>
  <w:style w:type="paragraph" w:styleId="a5">
    <w:name w:val="header"/>
    <w:basedOn w:val="a"/>
    <w:link w:val="Char1"/>
    <w:qFormat/>
    <w:rsid w:val="00FC2F2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rsid w:val="00FC2F2C"/>
    <w:rPr>
      <w:rFonts w:ascii="Calibri" w:eastAsia="仿宋" w:hAnsi="Calibri" w:cs="Arial"/>
      <w:sz w:val="18"/>
      <w:szCs w:val="18"/>
    </w:rPr>
  </w:style>
  <w:style w:type="paragraph" w:styleId="a6">
    <w:name w:val="footer"/>
    <w:basedOn w:val="a"/>
    <w:link w:val="Char2"/>
    <w:qFormat/>
    <w:rsid w:val="00FC2F2C"/>
    <w:pPr>
      <w:tabs>
        <w:tab w:val="center" w:pos="4153"/>
        <w:tab w:val="right" w:pos="8306"/>
      </w:tabs>
      <w:snapToGrid w:val="0"/>
      <w:spacing w:line="240" w:lineRule="auto"/>
      <w:jc w:val="left"/>
    </w:pPr>
    <w:rPr>
      <w:sz w:val="18"/>
      <w:szCs w:val="18"/>
    </w:rPr>
  </w:style>
  <w:style w:type="character" w:customStyle="1" w:styleId="Char2">
    <w:name w:val="页脚 Char"/>
    <w:basedOn w:val="a0"/>
    <w:link w:val="a6"/>
    <w:rsid w:val="00FC2F2C"/>
    <w:rPr>
      <w:rFonts w:ascii="Calibri" w:eastAsia="仿宋" w:hAnsi="Calibri" w:cs="Arial"/>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余一青</dc:creator>
  <cp:lastModifiedBy>null</cp:lastModifiedBy>
  <cp:revision>3</cp:revision>
  <cp:lastPrinted>2020-03-02T03:49:00Z</cp:lastPrinted>
  <dcterms:created xsi:type="dcterms:W3CDTF">2020-03-02T03:49:00Z</dcterms:created>
  <dcterms:modified xsi:type="dcterms:W3CDTF">2020-03-02T03:49:00Z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