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9CA" w:rsidRDefault="006A42B7">
      <w:pPr>
        <w:spacing w:line="600" w:lineRule="exact"/>
        <w:rPr>
          <w:rFonts w:ascii="宋体" w:hAnsi="宋体" w:cs="宋体"/>
          <w:b/>
          <w:color w:val="000000"/>
          <w:sz w:val="32"/>
          <w:szCs w:val="32"/>
        </w:rPr>
      </w:pPr>
      <w:r>
        <w:rPr>
          <w:rFonts w:ascii="宋体" w:hAnsi="宋体" w:cs="宋体" w:hint="eastAsia"/>
          <w:b/>
          <w:color w:val="000000"/>
          <w:sz w:val="32"/>
          <w:szCs w:val="32"/>
        </w:rPr>
        <w:t>附件3</w:t>
      </w:r>
    </w:p>
    <w:p w:rsidR="006549CA" w:rsidRDefault="006549CA">
      <w:pPr>
        <w:spacing w:line="600" w:lineRule="exact"/>
        <w:jc w:val="center"/>
        <w:rPr>
          <w:rFonts w:ascii="宋体" w:hAnsi="宋体" w:cs="宋体"/>
          <w:b/>
          <w:bCs/>
          <w:color w:val="000000"/>
          <w:sz w:val="44"/>
          <w:szCs w:val="44"/>
        </w:rPr>
      </w:pPr>
    </w:p>
    <w:p w:rsidR="006549CA" w:rsidRDefault="006A42B7">
      <w:pPr>
        <w:spacing w:line="600" w:lineRule="exact"/>
        <w:jc w:val="center"/>
        <w:rPr>
          <w:rFonts w:ascii="宋体" w:hAnsi="宋体" w:cs="宋体"/>
          <w:b/>
          <w:bCs/>
          <w:color w:val="000000"/>
          <w:sz w:val="44"/>
          <w:szCs w:val="44"/>
        </w:rPr>
      </w:pPr>
      <w:r>
        <w:rPr>
          <w:rFonts w:ascii="宋体" w:hAnsi="宋体" w:cs="宋体" w:hint="eastAsia"/>
          <w:b/>
          <w:bCs/>
          <w:color w:val="000000"/>
          <w:sz w:val="44"/>
          <w:szCs w:val="44"/>
        </w:rPr>
        <w:t>2020年畜禽粪污资源化利用整县推进</w:t>
      </w:r>
    </w:p>
    <w:p w:rsidR="006549CA" w:rsidRDefault="006A42B7">
      <w:pPr>
        <w:spacing w:line="600" w:lineRule="exact"/>
        <w:jc w:val="center"/>
        <w:rPr>
          <w:rFonts w:ascii="宋体" w:hAnsi="宋体" w:cs="宋体"/>
          <w:b/>
          <w:bCs/>
          <w:color w:val="000000"/>
          <w:sz w:val="44"/>
          <w:szCs w:val="44"/>
        </w:rPr>
      </w:pPr>
      <w:r>
        <w:rPr>
          <w:rFonts w:ascii="宋体" w:hAnsi="宋体" w:cs="宋体" w:hint="eastAsia"/>
          <w:b/>
          <w:bCs/>
          <w:color w:val="000000"/>
          <w:sz w:val="44"/>
          <w:szCs w:val="44"/>
        </w:rPr>
        <w:t>项目实施方案</w:t>
      </w:r>
    </w:p>
    <w:p w:rsidR="006549CA" w:rsidRDefault="006549CA">
      <w:pPr>
        <w:spacing w:line="600" w:lineRule="exact"/>
        <w:rPr>
          <w:rFonts w:ascii="宋体" w:hAnsi="宋体" w:cs="Times New Roman"/>
          <w:b/>
          <w:bCs/>
          <w:color w:val="000000"/>
          <w:sz w:val="44"/>
          <w:szCs w:val="44"/>
        </w:rPr>
      </w:pPr>
    </w:p>
    <w:p w:rsidR="006549CA" w:rsidRDefault="006A42B7">
      <w:pPr>
        <w:spacing w:line="600" w:lineRule="exact"/>
        <w:ind w:firstLineChars="200" w:firstLine="640"/>
        <w:rPr>
          <w:rFonts w:ascii="仿宋" w:eastAsia="仿宋" w:hAnsi="仿宋" w:cs="Times New Roman"/>
          <w:sz w:val="32"/>
          <w:szCs w:val="32"/>
        </w:rPr>
      </w:pPr>
      <w:r>
        <w:rPr>
          <w:rFonts w:ascii="黑体" w:eastAsia="黑体" w:hAnsi="黑体" w:cs="黑体" w:hint="eastAsia"/>
          <w:sz w:val="32"/>
          <w:szCs w:val="32"/>
        </w:rPr>
        <w:t>一、目标任务</w:t>
      </w:r>
    </w:p>
    <w:p w:rsidR="006549CA" w:rsidRDefault="006A42B7" w:rsidP="006A42B7">
      <w:pPr>
        <w:pStyle w:val="2"/>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项目建成后，项目县畜禽粪污综合利用率达到95%以上，规模养殖场粪污处理设施装备配套率达到100%。</w:t>
      </w:r>
    </w:p>
    <w:p w:rsidR="006549CA" w:rsidRDefault="006A42B7">
      <w:pPr>
        <w:adjustRightInd w:val="0"/>
        <w:snapToGrid w:val="0"/>
        <w:spacing w:line="600" w:lineRule="exact"/>
        <w:ind w:firstLineChars="200" w:firstLine="640"/>
        <w:rPr>
          <w:rFonts w:ascii="黑体" w:eastAsia="黑体" w:hAnsi="黑体" w:cs="Times New Roman"/>
          <w:sz w:val="32"/>
          <w:szCs w:val="32"/>
        </w:rPr>
      </w:pPr>
      <w:r>
        <w:rPr>
          <w:rFonts w:ascii="黑体" w:eastAsia="黑体" w:hAnsi="黑体" w:cs="黑体" w:hint="eastAsia"/>
          <w:sz w:val="32"/>
          <w:szCs w:val="32"/>
        </w:rPr>
        <w:t>二、重点建设内容</w:t>
      </w:r>
    </w:p>
    <w:p w:rsidR="006549CA" w:rsidRDefault="006A42B7" w:rsidP="006A42B7">
      <w:pPr>
        <w:pStyle w:val="2"/>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项目县根据资源化利用的基础条件，按照“填平补齐”的原则确定项目建设内容，包括畜禽粪污收集、贮存、处理、利用等环节的基础设施建设和设备购置，重点支持集中收集利用畜禽粪污及垫料生产有机肥的加工厂、沼液资源化利用种植示范基地建设和畜禽粪污资源化利用信息化监管等项目建设。</w:t>
      </w:r>
    </w:p>
    <w:p w:rsidR="006549CA" w:rsidRDefault="006A42B7" w:rsidP="006A42B7">
      <w:pPr>
        <w:pStyle w:val="2"/>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1.有机肥加工厂。重点支持：一是有机肥加工生产车间、仓库等设施。二是粉碎、搅拌、翻堆（抛）、筛分、造粒、包装、输送及粪污专用运输车辆等有机肥生产设备。</w:t>
      </w:r>
    </w:p>
    <w:p w:rsidR="006549CA" w:rsidRDefault="006A42B7" w:rsidP="006A42B7">
      <w:pPr>
        <w:pStyle w:val="2"/>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2.沼液资源化利用种植示范基地。重点支持：粪肥、沼液田间贮存池、铺设沼液（肥水）输送管网等设施建设和粪肥专用运送车辆及灌溉等设备购置，相关的附属设施建设和设备购置。</w:t>
      </w:r>
    </w:p>
    <w:p w:rsidR="006549CA" w:rsidRDefault="006A42B7">
      <w:pPr>
        <w:spacing w:line="600" w:lineRule="exact"/>
        <w:ind w:firstLineChars="200" w:firstLine="640"/>
        <w:rPr>
          <w:rFonts w:ascii="黑体" w:eastAsia="黑体" w:hAnsi="黑体" w:cs="仿宋"/>
          <w:sz w:val="32"/>
          <w:szCs w:val="32"/>
        </w:rPr>
      </w:pPr>
      <w:r>
        <w:rPr>
          <w:rFonts w:ascii="黑体" w:eastAsia="黑体" w:hAnsi="黑体" w:cs="仿宋" w:hint="eastAsia"/>
          <w:sz w:val="32"/>
          <w:szCs w:val="32"/>
        </w:rPr>
        <w:t>三、项目建设期限</w:t>
      </w:r>
    </w:p>
    <w:p w:rsidR="006549CA" w:rsidRDefault="006A42B7" w:rsidP="006A42B7">
      <w:pPr>
        <w:pStyle w:val="2"/>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项目实施时间从2020年1月1日算起，项目资金允许跨年度使用。项目县要加强项目进度调度工作，确定专人负责项目进度和资金使用情况统计汇总工作，每个月、季度、年度按时将项目进度和资金使用情况统计汇总上报我厅，确保按时间节点完成项目各项任务。</w:t>
      </w:r>
    </w:p>
    <w:p w:rsidR="006549CA" w:rsidRDefault="006A42B7">
      <w:pPr>
        <w:widowControl/>
        <w:tabs>
          <w:tab w:val="left" w:pos="2340"/>
        </w:tabs>
        <w:adjustRightInd w:val="0"/>
        <w:snapToGrid w:val="0"/>
        <w:spacing w:line="600" w:lineRule="exact"/>
        <w:ind w:firstLineChars="200" w:firstLine="640"/>
        <w:rPr>
          <w:rFonts w:ascii="黑体" w:eastAsia="黑体" w:hAnsi="黑体" w:cs="Times New Roman"/>
          <w:sz w:val="32"/>
          <w:szCs w:val="32"/>
        </w:rPr>
      </w:pPr>
      <w:r>
        <w:rPr>
          <w:rFonts w:ascii="黑体" w:eastAsia="黑体" w:hAnsi="黑体" w:cs="楷体" w:hint="eastAsia"/>
          <w:sz w:val="32"/>
          <w:szCs w:val="32"/>
        </w:rPr>
        <w:t>四、资金补助标准</w:t>
      </w:r>
    </w:p>
    <w:p w:rsidR="006549CA" w:rsidRDefault="006A42B7" w:rsidP="006A42B7">
      <w:pPr>
        <w:pStyle w:val="2"/>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省级财政补助资金原则上不超过每个项目总</w:t>
      </w:r>
      <w:bookmarkStart w:id="0" w:name="_GoBack"/>
      <w:bookmarkEnd w:id="0"/>
      <w:r>
        <w:rPr>
          <w:rFonts w:ascii="仿宋_GB2312" w:eastAsia="仿宋_GB2312" w:hAnsi="仿宋_GB2312" w:cs="仿宋_GB2312" w:hint="eastAsia"/>
          <w:sz w:val="32"/>
          <w:szCs w:val="32"/>
        </w:rPr>
        <w:t>投资的50%。项目承担单位提供的正式发票金额不得低于财政补助资金额。己享受国家财政资金补助的单位，项目验收后可以申报省级预算内投资畜禽粪污资源化利用项目，但申请的建设内容不得与其它己取得财政资金补助项目的建设内容重复。</w:t>
      </w:r>
    </w:p>
    <w:p w:rsidR="006549CA" w:rsidRDefault="006A42B7" w:rsidP="006A42B7">
      <w:pPr>
        <w:pStyle w:val="2"/>
        <w:spacing w:line="600" w:lineRule="exact"/>
        <w:ind w:firstLine="640"/>
        <w:rPr>
          <w:rFonts w:ascii="仿宋_GB2312" w:eastAsia="黑体" w:hAnsi="仿宋_GB2312" w:cs="仿宋_GB2312"/>
          <w:sz w:val="32"/>
          <w:szCs w:val="32"/>
        </w:rPr>
      </w:pPr>
      <w:r>
        <w:rPr>
          <w:rFonts w:ascii="黑体" w:eastAsia="黑体" w:hAnsi="黑体" w:cs="黑体" w:hint="eastAsia"/>
          <w:sz w:val="32"/>
          <w:szCs w:val="32"/>
        </w:rPr>
        <w:t>五、项目验收</w:t>
      </w:r>
    </w:p>
    <w:p w:rsidR="006549CA" w:rsidRDefault="006A42B7" w:rsidP="006A42B7">
      <w:pPr>
        <w:pStyle w:val="2"/>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2018至2020年的省级预算内投资项目建设完成后按照《福建省生态农业专项资金管理办法》（闽财农</w:t>
      </w:r>
      <w:r>
        <w:rPr>
          <w:rFonts w:ascii="仿宋" w:eastAsia="仿宋" w:hAnsi="仿宋" w:cs="仿宋" w:hint="eastAsia"/>
          <w:sz w:val="32"/>
          <w:szCs w:val="32"/>
        </w:rPr>
        <w:t>〔</w:t>
      </w:r>
      <w:r>
        <w:rPr>
          <w:rFonts w:ascii="仿宋_GB2312" w:eastAsia="仿宋_GB2312" w:hAnsi="仿宋_GB2312" w:cs="仿宋_GB2312" w:hint="eastAsia"/>
          <w:sz w:val="32"/>
          <w:szCs w:val="32"/>
        </w:rPr>
        <w:t>2019</w:t>
      </w:r>
      <w:r>
        <w:rPr>
          <w:rFonts w:ascii="仿宋" w:eastAsia="仿宋" w:hAnsi="仿宋" w:cs="仿宋" w:hint="eastAsia"/>
          <w:sz w:val="32"/>
          <w:szCs w:val="32"/>
        </w:rPr>
        <w:t>〕</w:t>
      </w:r>
      <w:r>
        <w:rPr>
          <w:rFonts w:ascii="仿宋_GB2312" w:eastAsia="仿宋_GB2312" w:hAnsi="仿宋_GB2312" w:cs="仿宋_GB2312" w:hint="eastAsia"/>
          <w:sz w:val="32"/>
          <w:szCs w:val="32"/>
        </w:rPr>
        <w:t>16号）规定组织验收。</w:t>
      </w:r>
    </w:p>
    <w:p w:rsidR="006549CA" w:rsidRDefault="006A42B7">
      <w:pPr>
        <w:widowControl/>
        <w:tabs>
          <w:tab w:val="left" w:pos="2340"/>
        </w:tabs>
        <w:adjustRightInd w:val="0"/>
        <w:snapToGrid w:val="0"/>
        <w:spacing w:line="600" w:lineRule="exact"/>
        <w:ind w:firstLineChars="200" w:firstLine="640"/>
        <w:rPr>
          <w:rFonts w:ascii="黑体" w:eastAsia="黑体" w:hAnsi="黑体" w:cs="Times New Roman"/>
          <w:sz w:val="32"/>
          <w:szCs w:val="32"/>
        </w:rPr>
      </w:pPr>
      <w:r>
        <w:rPr>
          <w:rFonts w:ascii="黑体" w:eastAsia="黑体" w:hAnsi="黑体" w:cs="黑体" w:hint="eastAsia"/>
          <w:sz w:val="32"/>
          <w:szCs w:val="32"/>
        </w:rPr>
        <w:t>六、工作要求</w:t>
      </w:r>
    </w:p>
    <w:p w:rsidR="006549CA" w:rsidRDefault="006A42B7">
      <w:pPr>
        <w:spacing w:line="600" w:lineRule="exact"/>
        <w:ind w:firstLineChars="200" w:firstLine="643"/>
        <w:rPr>
          <w:rFonts w:ascii="仿宋_GB2312" w:eastAsia="仿宋_GB2312" w:hAnsi="仿宋_GB2312" w:cs="仿宋_GB2312"/>
          <w:sz w:val="32"/>
          <w:szCs w:val="32"/>
        </w:rPr>
      </w:pPr>
      <w:r>
        <w:rPr>
          <w:rFonts w:ascii="楷体" w:eastAsia="楷体" w:hAnsi="楷体" w:cs="仿宋" w:hint="eastAsia"/>
          <w:b/>
          <w:bCs/>
          <w:sz w:val="32"/>
          <w:szCs w:val="32"/>
        </w:rPr>
        <w:t>（一）加强项目组织领导。</w:t>
      </w:r>
      <w:r>
        <w:rPr>
          <w:rFonts w:ascii="仿宋_GB2312" w:eastAsia="仿宋_GB2312" w:hAnsi="仿宋_GB2312" w:cs="仿宋_GB2312" w:hint="eastAsia"/>
          <w:sz w:val="32"/>
          <w:szCs w:val="32"/>
        </w:rPr>
        <w:t>项目县要认真测算辖区内畜禽粪污产生量和需要配套的消纳地面积，引导畜禽养殖场与种植基地有效对接，促进粪污就地就近消纳。项目县要制定《畜禽粪污资源化利用整县推进项目实施方案》，明确每个项目建设主体、时间节点、工作要求、检查和验收办法，实行交账销号制度，做到建设一个、验收一个、销号一个。项目县要以政府的名义，成立整县推进项目工作领导机构，强</w:t>
      </w:r>
      <w:r>
        <w:rPr>
          <w:rFonts w:ascii="仿宋_GB2312" w:eastAsia="仿宋_GB2312" w:hAnsi="仿宋_GB2312" w:cs="仿宋_GB2312" w:hint="eastAsia"/>
          <w:sz w:val="32"/>
          <w:szCs w:val="32"/>
        </w:rPr>
        <w:lastRenderedPageBreak/>
        <w:t>化政府对项目的组织领导和监督管理，统筹协调农业、林业、发展改革、财政、环保、国土等部门力量，明确责任分工，在政策支持、执法监管、业务指导和促进终端产品利用等方面集中发力。强化环保执法监管，建立对全县规模养殖场、第三方处理机构粪污处理设施的运行监控机制，对粪污资源化利用产品去向加强日常巡查，确保畜禽粪污真处理、真利用。</w:t>
      </w:r>
    </w:p>
    <w:p w:rsidR="006549CA" w:rsidRDefault="006A42B7">
      <w:pPr>
        <w:tabs>
          <w:tab w:val="left" w:pos="2340"/>
        </w:tabs>
        <w:adjustRightInd w:val="0"/>
        <w:snapToGrid w:val="0"/>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（二）构建扶持政策体系。</w:t>
      </w:r>
      <w:r>
        <w:rPr>
          <w:rFonts w:ascii="仿宋_GB2312" w:eastAsia="仿宋_GB2312" w:hAnsi="仿宋_GB2312" w:cs="仿宋_GB2312" w:hint="eastAsia"/>
          <w:sz w:val="32"/>
          <w:szCs w:val="32"/>
        </w:rPr>
        <w:t>出台粪污收集、贮存、运输等相关扶持政策；健全有机肥（含沼肥）、沼气等终端产品补贴政策体系；落实财政、土地、税收、金融方面的优惠政策；大力培育发展畜禽粪污处理和资源化利用市场主体，推行受益者付费、专业化处理、社会化运营机制；对有机肥厂建设项目，要综合考虑技术力量、管理水平、带动作用等因素，优先选择有成功经验的专业化机构承担项目建设和运营。</w:t>
      </w:r>
    </w:p>
    <w:p w:rsidR="006549CA" w:rsidRDefault="006A42B7" w:rsidP="006A42B7">
      <w:pPr>
        <w:pStyle w:val="1"/>
        <w:spacing w:line="600" w:lineRule="exact"/>
        <w:ind w:firstLine="643"/>
        <w:rPr>
          <w:rFonts w:ascii="仿宋_GB2312" w:eastAsia="仿宋_GB2312" w:hAnsi="仿宋_GB2312" w:cs="仿宋_GB2312"/>
          <w:sz w:val="32"/>
          <w:szCs w:val="32"/>
        </w:rPr>
      </w:pPr>
      <w:r>
        <w:rPr>
          <w:rFonts w:ascii="楷体" w:eastAsia="楷体" w:hAnsi="楷体" w:cs="楷体" w:hint="eastAsia"/>
          <w:b/>
          <w:bCs/>
          <w:sz w:val="32"/>
          <w:szCs w:val="32"/>
        </w:rPr>
        <w:t>（三）总结推广主推技术。</w:t>
      </w:r>
      <w:r>
        <w:rPr>
          <w:rFonts w:ascii="仿宋_GB2312" w:eastAsia="仿宋_GB2312" w:hAnsi="仿宋_GB2312" w:cs="仿宋_GB2312" w:hint="eastAsia"/>
          <w:sz w:val="32"/>
          <w:szCs w:val="32"/>
        </w:rPr>
        <w:t>按照以地定养、种养结合的思路，统筹县域畜禽粪污资源化利用规划布局，液体粪肥就近就地消纳为原则，因地制宜、因区施策，分类提出不同畜种、不同主体的处理方式、技术路线，总结推广畜禽粪污资源化利用的主推模式。</w:t>
      </w:r>
    </w:p>
    <w:p w:rsidR="006549CA" w:rsidRDefault="006A42B7">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（四）加强项目资金监管。</w:t>
      </w:r>
      <w:r>
        <w:rPr>
          <w:rFonts w:ascii="仿宋_GB2312" w:eastAsia="仿宋_GB2312" w:hAnsi="仿宋_GB2312" w:cs="仿宋_GB2312" w:hint="eastAsia"/>
          <w:sz w:val="32"/>
          <w:szCs w:val="32"/>
        </w:rPr>
        <w:t>严格按照《福建省生态农业专项资金管理办法》规定，切实加强项目资金管理。省级项目资金要做到专帐管理，独立核算，专款专用，严禁滞留、挪用。</w:t>
      </w:r>
    </w:p>
    <w:p w:rsidR="006549CA" w:rsidRDefault="006A42B7">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lastRenderedPageBreak/>
        <w:t>（五）完善建设目标任务绩效评价工作。</w:t>
      </w:r>
      <w:r>
        <w:rPr>
          <w:rFonts w:ascii="仿宋_GB2312" w:eastAsia="仿宋_GB2312" w:hAnsi="仿宋_GB2312" w:cs="仿宋_GB2312" w:hint="eastAsia"/>
          <w:sz w:val="32"/>
          <w:szCs w:val="32"/>
        </w:rPr>
        <w:t>根据项目建设目标、项目建设和运行情况等，制定建设目标任务绩效考核评价指标体系。推动完善管理措施、提升项目管理水平，有序推进畜禽粪污资源化利用工作。</w:t>
      </w:r>
    </w:p>
    <w:sectPr w:rsidR="006549CA" w:rsidSect="006549CA">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49CA" w:rsidRDefault="006549CA" w:rsidP="006549CA">
      <w:r>
        <w:separator/>
      </w:r>
    </w:p>
  </w:endnote>
  <w:endnote w:type="continuationSeparator" w:id="0">
    <w:p w:rsidR="006549CA" w:rsidRDefault="006549CA" w:rsidP="006549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9CA" w:rsidRDefault="007700B5">
    <w:pPr>
      <w:pStyle w:val="Footer"/>
      <w:jc w:val="center"/>
    </w:pPr>
    <w:r>
      <w:fldChar w:fldCharType="begin"/>
    </w:r>
    <w:r w:rsidR="006A42B7">
      <w:instrText>PAGE   \* MERGEFORMAT</w:instrText>
    </w:r>
    <w:r>
      <w:fldChar w:fldCharType="separate"/>
    </w:r>
    <w:r w:rsidR="00153D0D" w:rsidRPr="00153D0D">
      <w:rPr>
        <w:noProof/>
        <w:lang w:val="zh-CN"/>
      </w:rPr>
      <w:t>4</w:t>
    </w:r>
    <w:r>
      <w:fldChar w:fldCharType="end"/>
    </w:r>
  </w:p>
  <w:p w:rsidR="006549CA" w:rsidRDefault="006549C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49CA" w:rsidRDefault="006549CA" w:rsidP="006549CA">
      <w:r>
        <w:separator/>
      </w:r>
    </w:p>
  </w:footnote>
  <w:footnote w:type="continuationSeparator" w:id="0">
    <w:p w:rsidR="006549CA" w:rsidRDefault="006549CA" w:rsidP="006549C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BD536A"/>
    <w:multiLevelType w:val="multilevel"/>
    <w:tmpl w:val="9DA8C908"/>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1">
    <w:nsid w:val="732E7FF6"/>
    <w:multiLevelType w:val="multilevel"/>
    <w:tmpl w:val="3FBEB206"/>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ExpandShiftReturn/>
    <w:adjustLineHeightInTable/>
    <w:useFELayout/>
  </w:compat>
  <w:rsids>
    <w:rsidRoot w:val="006549CA"/>
    <w:rsid w:val="00153D0D"/>
    <w:rsid w:val="006549CA"/>
    <w:rsid w:val="006A42B7"/>
    <w:rsid w:val="007700B5"/>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549CA"/>
    <w:pPr>
      <w:widowControl w:val="0"/>
      <w:jc w:val="both"/>
    </w:pPr>
    <w:rPr>
      <w:rFonts w:ascii="Calibri" w:hAnsi="Calibri" w:cs="Calibri"/>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rsid w:val="006549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a4">
    <w:name w:val="Balloon Text"/>
    <w:basedOn w:val="a"/>
    <w:qFormat/>
    <w:rsid w:val="006549CA"/>
    <w:rPr>
      <w:sz w:val="18"/>
      <w:szCs w:val="18"/>
    </w:rPr>
  </w:style>
  <w:style w:type="paragraph" w:customStyle="1" w:styleId="Footer">
    <w:name w:val="Footer"/>
    <w:basedOn w:val="a"/>
    <w:qFormat/>
    <w:rsid w:val="006549CA"/>
    <w:pPr>
      <w:tabs>
        <w:tab w:val="center" w:pos="4153"/>
        <w:tab w:val="right" w:pos="8306"/>
      </w:tabs>
      <w:snapToGrid w:val="0"/>
      <w:jc w:val="left"/>
    </w:pPr>
    <w:rPr>
      <w:sz w:val="18"/>
      <w:szCs w:val="18"/>
    </w:rPr>
  </w:style>
  <w:style w:type="paragraph" w:customStyle="1" w:styleId="Header">
    <w:name w:val="Header"/>
    <w:basedOn w:val="a"/>
    <w:qFormat/>
    <w:rsid w:val="006549CA"/>
    <w:pPr>
      <w:pBdr>
        <w:bottom w:val="single" w:sz="6" w:space="1" w:color="000000"/>
      </w:pBdr>
      <w:tabs>
        <w:tab w:val="center" w:pos="4153"/>
        <w:tab w:val="right" w:pos="8306"/>
      </w:tabs>
      <w:snapToGrid w:val="0"/>
      <w:jc w:val="center"/>
    </w:pPr>
    <w:rPr>
      <w:sz w:val="18"/>
      <w:szCs w:val="18"/>
    </w:rPr>
  </w:style>
  <w:style w:type="paragraph" w:customStyle="1" w:styleId="1">
    <w:name w:val="列出段落1"/>
    <w:basedOn w:val="a"/>
    <w:qFormat/>
    <w:rsid w:val="006549CA"/>
    <w:pPr>
      <w:ind w:firstLineChars="200" w:firstLine="200"/>
    </w:pPr>
  </w:style>
  <w:style w:type="paragraph" w:customStyle="1" w:styleId="2">
    <w:name w:val="列出段落2"/>
    <w:basedOn w:val="a"/>
    <w:qFormat/>
    <w:rsid w:val="006549CA"/>
    <w:pPr>
      <w:ind w:firstLineChars="200" w:firstLine="200"/>
    </w:pPr>
  </w:style>
  <w:style w:type="paragraph" w:styleId="a5">
    <w:name w:val="header"/>
    <w:basedOn w:val="a"/>
    <w:link w:val="Char"/>
    <w:qFormat/>
    <w:rsid w:val="006A42B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6A42B7"/>
    <w:rPr>
      <w:rFonts w:ascii="Calibri" w:hAnsi="Calibri" w:cs="Calibri"/>
      <w:sz w:val="18"/>
      <w:szCs w:val="18"/>
    </w:rPr>
  </w:style>
  <w:style w:type="paragraph" w:styleId="a6">
    <w:name w:val="footer"/>
    <w:basedOn w:val="a"/>
    <w:link w:val="Char0"/>
    <w:qFormat/>
    <w:rsid w:val="006A42B7"/>
    <w:pPr>
      <w:tabs>
        <w:tab w:val="center" w:pos="4153"/>
        <w:tab w:val="right" w:pos="8306"/>
      </w:tabs>
      <w:snapToGrid w:val="0"/>
      <w:jc w:val="left"/>
    </w:pPr>
    <w:rPr>
      <w:sz w:val="18"/>
      <w:szCs w:val="18"/>
    </w:rPr>
  </w:style>
  <w:style w:type="character" w:customStyle="1" w:styleId="Char0">
    <w:name w:val="页脚 Char"/>
    <w:basedOn w:val="a0"/>
    <w:link w:val="a6"/>
    <w:rsid w:val="006A42B7"/>
    <w:rPr>
      <w:rFonts w:ascii="Calibri" w:hAnsi="Calibri" w:cs="Calibri"/>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230</Words>
  <Characters>1313</Characters>
  <Application>Microsoft Office Word</Application>
  <DocSecurity>0</DocSecurity>
  <Lines>10</Lines>
  <Paragraphs>3</Paragraphs>
  <ScaleCrop>false</ScaleCrop>
  <Company>IT</Company>
  <LinksUpToDate>false</LinksUpToDate>
  <CharactersWithSpaces>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null</cp:lastModifiedBy>
  <cp:revision>3</cp:revision>
  <cp:lastPrinted>2020-07-30T02:34:00Z</cp:lastPrinted>
  <dcterms:created xsi:type="dcterms:W3CDTF">2020-07-30T02:34:00Z</dcterms:created>
  <dcterms:modified xsi:type="dcterms:W3CDTF">2020-07-30T02:34:00Z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2052-10.8.0.6501</vt:lpwstr>
  </property>
</Properties>
</file>