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264" w:rsidRDefault="00D34307">
      <w:pPr>
        <w:spacing w:line="560" w:lineRule="exact"/>
        <w:ind w:firstLineChars="200" w:firstLine="720"/>
        <w:jc w:val="center"/>
        <w:rPr>
          <w:rFonts w:ascii="黑体" w:eastAsia="黑体" w:hAnsi="黑体" w:cs="黑体"/>
          <w:sz w:val="36"/>
          <w:szCs w:val="36"/>
        </w:rPr>
      </w:pPr>
      <w:r>
        <w:rPr>
          <w:rFonts w:ascii="黑体" w:eastAsia="黑体" w:hAnsi="黑体" w:cs="黑体" w:hint="eastAsia"/>
          <w:sz w:val="36"/>
          <w:szCs w:val="36"/>
        </w:rPr>
        <w:t>福建省非物质文化遗产保护传承</w:t>
      </w:r>
    </w:p>
    <w:p w:rsidR="000B2264" w:rsidRDefault="00D34307">
      <w:pPr>
        <w:spacing w:line="560" w:lineRule="exact"/>
        <w:ind w:firstLineChars="200" w:firstLine="720"/>
        <w:jc w:val="center"/>
        <w:rPr>
          <w:rFonts w:ascii="仿宋_GB2312" w:eastAsia="仿宋_GB2312" w:hAnsi="黑体"/>
          <w:sz w:val="36"/>
          <w:szCs w:val="36"/>
        </w:rPr>
      </w:pPr>
      <w:r>
        <w:rPr>
          <w:rFonts w:ascii="黑体" w:eastAsia="黑体" w:hAnsi="黑体" w:cs="黑体" w:hint="eastAsia"/>
          <w:sz w:val="36"/>
          <w:szCs w:val="36"/>
        </w:rPr>
        <w:t>专项资金管理办法</w:t>
      </w:r>
    </w:p>
    <w:p w:rsidR="000B2264" w:rsidRDefault="000B2264">
      <w:pPr>
        <w:spacing w:line="560" w:lineRule="exact"/>
        <w:ind w:firstLineChars="200" w:firstLine="643"/>
        <w:jc w:val="left"/>
        <w:rPr>
          <w:rFonts w:ascii="仿宋_GB2312" w:eastAsia="仿宋_GB2312" w:hAnsi="??_GB2312" w:cs="??_GB2312"/>
          <w:b/>
          <w:kern w:val="0"/>
          <w:sz w:val="32"/>
          <w:szCs w:val="32"/>
        </w:rPr>
      </w:pPr>
    </w:p>
    <w:p w:rsidR="000B2264" w:rsidRDefault="00D34307">
      <w:pPr>
        <w:spacing w:line="560" w:lineRule="exact"/>
        <w:ind w:firstLineChars="200" w:firstLine="640"/>
        <w:rPr>
          <w:rFonts w:ascii="仿宋_GB2312" w:eastAsia="仿宋_GB2312" w:hAnsi="仿宋"/>
          <w:sz w:val="32"/>
          <w:szCs w:val="32"/>
        </w:rPr>
      </w:pPr>
      <w:r>
        <w:rPr>
          <w:rFonts w:ascii="黑体" w:eastAsia="黑体" w:hAnsi="仿宋" w:hint="eastAsia"/>
          <w:sz w:val="32"/>
          <w:szCs w:val="32"/>
        </w:rPr>
        <w:t>第一条</w:t>
      </w:r>
      <w:r>
        <w:rPr>
          <w:rFonts w:ascii="仿宋_GB2312" w:eastAsia="仿宋_GB2312" w:hAnsi="仿宋" w:hint="eastAsia"/>
          <w:sz w:val="32"/>
          <w:szCs w:val="32"/>
        </w:rPr>
        <w:t xml:space="preserve">　为了加强福建省非物质文化遗产保护传承专项资金使用和管理，根据《中华人民共和国非物质文化遗产法》、《福建省省级财政专项资金管理办法》、《闽南文化生态保护区总体规划》、《客家文化（闽西）生态保护区规划纲要》等有关规定，制定本办法。</w:t>
      </w:r>
    </w:p>
    <w:p w:rsidR="000B2264" w:rsidRDefault="00D34307">
      <w:pPr>
        <w:autoSpaceDE w:val="0"/>
        <w:autoSpaceDN w:val="0"/>
        <w:adjustRightInd w:val="0"/>
        <w:spacing w:line="560" w:lineRule="exact"/>
        <w:ind w:firstLineChars="200" w:firstLine="640"/>
        <w:rPr>
          <w:rFonts w:ascii="仿宋_GB2312" w:eastAsia="仿宋_GB2312" w:hAnsi="Times New Roman" w:cs="仿宋"/>
          <w:kern w:val="0"/>
          <w:sz w:val="32"/>
          <w:szCs w:val="32"/>
        </w:rPr>
      </w:pPr>
      <w:r>
        <w:rPr>
          <w:rFonts w:ascii="黑体" w:eastAsia="黑体" w:hAnsi="仿宋" w:hint="eastAsia"/>
          <w:sz w:val="32"/>
          <w:szCs w:val="32"/>
        </w:rPr>
        <w:t>第二条</w:t>
      </w:r>
      <w:r>
        <w:rPr>
          <w:rFonts w:ascii="仿宋_GB2312" w:eastAsia="仿宋_GB2312" w:hAnsi="仿宋"/>
          <w:sz w:val="32"/>
          <w:szCs w:val="32"/>
        </w:rPr>
        <w:t xml:space="preserve">  </w:t>
      </w:r>
      <w:r>
        <w:rPr>
          <w:rFonts w:ascii="仿宋_GB2312" w:eastAsia="仿宋_GB2312" w:hAnsi="仿宋" w:hint="eastAsia"/>
          <w:sz w:val="32"/>
          <w:szCs w:val="32"/>
        </w:rPr>
        <w:t>本办法所称福建省非物质文化遗产保护传承专项资金（以下简称专项资金）是指省级财政安排的用于我省列入各级非物质文化遗产名录的代表性项目的保护传承实践活动以及文化生态保护实验区建设等方面的专项资金。</w:t>
      </w:r>
    </w:p>
    <w:p w:rsidR="000B2264" w:rsidRDefault="00D34307">
      <w:pPr>
        <w:spacing w:line="560" w:lineRule="exact"/>
        <w:ind w:firstLineChars="200" w:firstLine="640"/>
        <w:rPr>
          <w:rFonts w:ascii="仿宋_GB2312" w:eastAsia="仿宋_GB2312" w:hAnsi="仿宋"/>
          <w:sz w:val="32"/>
          <w:szCs w:val="32"/>
        </w:rPr>
      </w:pPr>
      <w:r>
        <w:rPr>
          <w:rFonts w:ascii="黑体" w:eastAsia="黑体" w:hAnsi="仿宋" w:hint="eastAsia"/>
          <w:sz w:val="32"/>
          <w:szCs w:val="32"/>
        </w:rPr>
        <w:t>第三条</w:t>
      </w:r>
      <w:r>
        <w:rPr>
          <w:rFonts w:ascii="仿宋_GB2312" w:eastAsia="仿宋_GB2312" w:hAnsi="仿宋" w:hint="eastAsia"/>
          <w:sz w:val="32"/>
          <w:szCs w:val="32"/>
        </w:rPr>
        <w:t xml:space="preserve">　专项资金的管理应当遵循“保护为主、抢救第一、合理利用、传承发展”的非物质文化遗产保护工作方针，坚持“突出重点、专款专用、加强管理、注重实效”的原则。专项资金用于补助地方的，适当向扶贫开发工作重点县的项目倾斜。</w:t>
      </w:r>
    </w:p>
    <w:p w:rsidR="000B2264" w:rsidRDefault="00D34307">
      <w:pPr>
        <w:spacing w:line="560" w:lineRule="exact"/>
        <w:ind w:firstLineChars="200" w:firstLine="640"/>
        <w:rPr>
          <w:rFonts w:ascii="仿宋_GB2312" w:eastAsia="仿宋_GB2312"/>
          <w:kern w:val="0"/>
          <w:sz w:val="32"/>
          <w:szCs w:val="32"/>
        </w:rPr>
      </w:pPr>
      <w:r>
        <w:rPr>
          <w:rFonts w:ascii="黑体" w:eastAsia="黑体" w:hAnsi="仿宋" w:hint="eastAsia"/>
          <w:bCs/>
          <w:kern w:val="0"/>
          <w:sz w:val="32"/>
          <w:szCs w:val="32"/>
        </w:rPr>
        <w:t>第四条</w:t>
      </w:r>
      <w:r>
        <w:rPr>
          <w:rFonts w:ascii="仿宋_GB2312" w:eastAsia="仿宋_GB2312" w:hAnsi="仿宋"/>
          <w:b/>
          <w:kern w:val="0"/>
          <w:sz w:val="32"/>
          <w:szCs w:val="32"/>
        </w:rPr>
        <w:t xml:space="preserve">  </w:t>
      </w:r>
      <w:r>
        <w:rPr>
          <w:rFonts w:ascii="仿宋_GB2312" w:eastAsia="仿宋_GB2312" w:hint="eastAsia"/>
          <w:kern w:val="0"/>
          <w:sz w:val="32"/>
          <w:szCs w:val="32"/>
        </w:rPr>
        <w:t>专项资金的执行期限为</w:t>
      </w:r>
      <w:r>
        <w:rPr>
          <w:rFonts w:ascii="仿宋_GB2312" w:eastAsia="仿宋_GB2312"/>
          <w:kern w:val="0"/>
          <w:sz w:val="32"/>
          <w:szCs w:val="32"/>
        </w:rPr>
        <w:t>3</w:t>
      </w:r>
      <w:r>
        <w:rPr>
          <w:rFonts w:ascii="仿宋_GB2312" w:eastAsia="仿宋_GB2312" w:hint="eastAsia"/>
          <w:kern w:val="0"/>
          <w:sz w:val="32"/>
          <w:szCs w:val="32"/>
        </w:rPr>
        <w:t>年，从</w:t>
      </w:r>
      <w:r>
        <w:rPr>
          <w:rFonts w:ascii="仿宋_GB2312" w:eastAsia="仿宋_GB2312"/>
          <w:kern w:val="0"/>
          <w:sz w:val="32"/>
          <w:szCs w:val="32"/>
        </w:rPr>
        <w:t>2018</w:t>
      </w:r>
      <w:r>
        <w:rPr>
          <w:rFonts w:ascii="仿宋_GB2312" w:eastAsia="仿宋_GB2312" w:hint="eastAsia"/>
          <w:kern w:val="0"/>
          <w:sz w:val="32"/>
          <w:szCs w:val="32"/>
        </w:rPr>
        <w:t>年到</w:t>
      </w:r>
      <w:r>
        <w:rPr>
          <w:rFonts w:ascii="仿宋_GB2312" w:eastAsia="仿宋_GB2312"/>
          <w:kern w:val="0"/>
          <w:sz w:val="32"/>
          <w:szCs w:val="32"/>
        </w:rPr>
        <w:t>2020</w:t>
      </w:r>
      <w:r>
        <w:rPr>
          <w:rFonts w:ascii="仿宋_GB2312" w:eastAsia="仿宋_GB2312" w:hint="eastAsia"/>
          <w:kern w:val="0"/>
          <w:sz w:val="32"/>
          <w:szCs w:val="32"/>
        </w:rPr>
        <w:t>年。</w:t>
      </w:r>
    </w:p>
    <w:p w:rsidR="000B2264" w:rsidRDefault="00D34307">
      <w:pPr>
        <w:spacing w:line="560" w:lineRule="exact"/>
        <w:ind w:firstLineChars="200" w:firstLine="640"/>
        <w:rPr>
          <w:rFonts w:ascii="仿宋_GB2312" w:eastAsia="仿宋_GB2312" w:hAnsi="仿宋"/>
          <w:sz w:val="32"/>
          <w:szCs w:val="32"/>
        </w:rPr>
      </w:pPr>
      <w:r>
        <w:rPr>
          <w:rFonts w:ascii="黑体" w:eastAsia="黑体" w:hint="eastAsia"/>
          <w:kern w:val="0"/>
          <w:sz w:val="32"/>
          <w:szCs w:val="32"/>
        </w:rPr>
        <w:t>第五条</w:t>
      </w:r>
      <w:r>
        <w:rPr>
          <w:rFonts w:ascii="仿宋_GB2312" w:eastAsia="仿宋_GB2312"/>
          <w:kern w:val="0"/>
          <w:sz w:val="32"/>
          <w:szCs w:val="32"/>
        </w:rPr>
        <w:t xml:space="preserve">  </w:t>
      </w:r>
      <w:r>
        <w:rPr>
          <w:rFonts w:ascii="仿宋_GB2312" w:eastAsia="仿宋_GB2312" w:hAnsi="仿宋" w:hint="eastAsia"/>
          <w:sz w:val="32"/>
          <w:szCs w:val="32"/>
        </w:rPr>
        <w:t>专项资金由省财政厅、省文化和旅游厅共同管理，省财政厅、省文化和旅游厅分别履行下列管理职责：</w:t>
      </w:r>
    </w:p>
    <w:p w:rsidR="000B2264" w:rsidRDefault="00D3430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（一）省财政厅负责组织专项资金的预算安排、分配方案审核、绩效管理、监督检查；</w:t>
      </w:r>
    </w:p>
    <w:p w:rsidR="000B2264" w:rsidRDefault="00D3430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（二）省文化和旅游厅负责专项资金的预算编制、项目</w:t>
      </w:r>
      <w:r>
        <w:rPr>
          <w:rFonts w:ascii="仿宋_GB2312" w:eastAsia="仿宋_GB2312" w:hAnsi="仿宋" w:hint="eastAsia"/>
          <w:sz w:val="32"/>
          <w:szCs w:val="32"/>
        </w:rPr>
        <w:lastRenderedPageBreak/>
        <w:t>申报、审核、公开、提出资金分配方案，实施绩效评价和管理监督。</w:t>
      </w:r>
    </w:p>
    <w:p w:rsidR="000B2264" w:rsidRDefault="00D34307">
      <w:pPr>
        <w:autoSpaceDE w:val="0"/>
        <w:autoSpaceDN w:val="0"/>
        <w:adjustRightInd w:val="0"/>
        <w:spacing w:line="560" w:lineRule="exact"/>
        <w:ind w:firstLineChars="200" w:firstLine="640"/>
        <w:jc w:val="left"/>
        <w:rPr>
          <w:rFonts w:ascii="仿宋_GB2312" w:eastAsia="仿宋_GB2312" w:hAnsi="Times New Roman" w:cs="仿宋_GB2312"/>
          <w:kern w:val="0"/>
          <w:sz w:val="32"/>
          <w:szCs w:val="32"/>
        </w:rPr>
      </w:pPr>
      <w:r>
        <w:rPr>
          <w:rFonts w:ascii="黑体" w:eastAsia="黑体" w:hAnsi="Times New Roman" w:cs="仿宋_GB2312" w:hint="eastAsia"/>
          <w:kern w:val="0"/>
          <w:sz w:val="32"/>
          <w:szCs w:val="32"/>
        </w:rPr>
        <w:t>第六条</w:t>
      </w:r>
      <w:r>
        <w:rPr>
          <w:rFonts w:ascii="仿宋_GB2312" w:eastAsia="仿宋_GB2312" w:hAnsi="Times New Roman" w:cs="仿宋_GB2312"/>
          <w:kern w:val="0"/>
          <w:sz w:val="32"/>
          <w:szCs w:val="32"/>
        </w:rPr>
        <w:t xml:space="preserve">  </w:t>
      </w:r>
      <w:r>
        <w:rPr>
          <w:rFonts w:ascii="仿宋_GB2312" w:eastAsia="仿宋_GB2312" w:hAnsi="Times New Roman" w:cs="仿宋_GB2312" w:hint="eastAsia"/>
          <w:kern w:val="0"/>
          <w:sz w:val="32"/>
          <w:szCs w:val="32"/>
        </w:rPr>
        <w:t>各市、县财政部门和同级业务主管部门履行下列管理职责：</w:t>
      </w:r>
    </w:p>
    <w:p w:rsidR="000B2264" w:rsidRDefault="00D34307">
      <w:pPr>
        <w:autoSpaceDE w:val="0"/>
        <w:autoSpaceDN w:val="0"/>
        <w:adjustRightInd w:val="0"/>
        <w:spacing w:line="560" w:lineRule="exact"/>
        <w:ind w:firstLineChars="200" w:firstLine="640"/>
        <w:jc w:val="left"/>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一）市、县财政部门负责监督管理专项资金预算执行，按《预算法》、国库支付、政府采购等有关要求及时下达专项资金，收回未按规定使用或闲置沉淀的专项资金；配合当地文化部门做好专项资金项目申报，实施监管、跟踪反馈和绩效考评等工作；</w:t>
      </w:r>
    </w:p>
    <w:p w:rsidR="000B2264" w:rsidRDefault="00D34307">
      <w:pPr>
        <w:autoSpaceDE w:val="0"/>
        <w:autoSpaceDN w:val="0"/>
        <w:adjustRightInd w:val="0"/>
        <w:spacing w:line="560" w:lineRule="exact"/>
        <w:ind w:firstLineChars="200" w:firstLine="640"/>
        <w:jc w:val="left"/>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（二）市、县文化部门负责专项资金的预算编制、项目</w:t>
      </w:r>
    </w:p>
    <w:p w:rsidR="000B2264" w:rsidRDefault="00D34307">
      <w:pPr>
        <w:autoSpaceDE w:val="0"/>
        <w:autoSpaceDN w:val="0"/>
        <w:adjustRightInd w:val="0"/>
        <w:spacing w:line="560" w:lineRule="exact"/>
        <w:jc w:val="left"/>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申报、初审、提出资金分配预案，开展绩效考评和管理监督等工作，按要求向上级文化部门汇报项目进展和资金拨付使用情况。</w:t>
      </w:r>
    </w:p>
    <w:p w:rsidR="000B2264" w:rsidRDefault="00D34307">
      <w:pPr>
        <w:autoSpaceDE w:val="0"/>
        <w:autoSpaceDN w:val="0"/>
        <w:adjustRightInd w:val="0"/>
        <w:spacing w:line="560" w:lineRule="exact"/>
        <w:ind w:firstLineChars="200" w:firstLine="640"/>
        <w:jc w:val="left"/>
        <w:rPr>
          <w:rFonts w:ascii="仿宋_GB2312" w:eastAsia="仿宋_GB2312" w:hAnsi="Times New Roman" w:cs="仿宋_GB2312"/>
          <w:kern w:val="0"/>
          <w:sz w:val="32"/>
          <w:szCs w:val="32"/>
        </w:rPr>
      </w:pPr>
      <w:r>
        <w:rPr>
          <w:rFonts w:ascii="黑体" w:eastAsia="黑体" w:hAnsi="Times New Roman" w:cs="黑体" w:hint="eastAsia"/>
          <w:kern w:val="0"/>
          <w:sz w:val="32"/>
          <w:szCs w:val="32"/>
        </w:rPr>
        <w:t>第七条</w:t>
      </w:r>
      <w:r>
        <w:rPr>
          <w:rFonts w:ascii="黑体" w:eastAsia="黑体" w:hAnsi="Times New Roman" w:cs="黑体"/>
          <w:kern w:val="0"/>
          <w:sz w:val="32"/>
          <w:szCs w:val="32"/>
        </w:rPr>
        <w:t xml:space="preserve"> </w:t>
      </w:r>
      <w:r>
        <w:rPr>
          <w:rFonts w:ascii="仿宋_GB2312" w:eastAsia="仿宋_GB2312" w:hAnsi="Times New Roman" w:cs="仿宋_GB2312" w:hint="eastAsia"/>
          <w:kern w:val="0"/>
          <w:sz w:val="32"/>
          <w:szCs w:val="32"/>
        </w:rPr>
        <w:t>专项资金使用单位负责履行以下职责：</w:t>
      </w:r>
    </w:p>
    <w:p w:rsidR="000B2264" w:rsidRDefault="00D34307">
      <w:pPr>
        <w:autoSpaceDE w:val="0"/>
        <w:autoSpaceDN w:val="0"/>
        <w:adjustRightInd w:val="0"/>
        <w:spacing w:line="560" w:lineRule="exact"/>
        <w:ind w:firstLineChars="200" w:firstLine="640"/>
        <w:jc w:val="left"/>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（一）按项目实施计划组织项目实施；</w:t>
      </w:r>
    </w:p>
    <w:p w:rsidR="000B2264" w:rsidRDefault="00D34307">
      <w:pPr>
        <w:autoSpaceDE w:val="0"/>
        <w:autoSpaceDN w:val="0"/>
        <w:adjustRightInd w:val="0"/>
        <w:spacing w:line="560" w:lineRule="exact"/>
        <w:ind w:firstLineChars="200" w:firstLine="640"/>
        <w:jc w:val="left"/>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（二）规范使用专项资金，按财务管理要求做好项目会计核算。做好项目及资金使用有关资料、凭证的收集归档；</w:t>
      </w:r>
    </w:p>
    <w:p w:rsidR="000B2264" w:rsidRDefault="00D34307">
      <w:pPr>
        <w:autoSpaceDE w:val="0"/>
        <w:autoSpaceDN w:val="0"/>
        <w:adjustRightInd w:val="0"/>
        <w:spacing w:line="560" w:lineRule="exact"/>
        <w:ind w:firstLineChars="200" w:firstLine="640"/>
        <w:jc w:val="left"/>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（三）自觉接受财政、审计、文化等部门对资金项目的监督检查，对所提供材料的真实性、完整性负责；</w:t>
      </w:r>
    </w:p>
    <w:p w:rsidR="000B2264" w:rsidRDefault="00D34307">
      <w:pPr>
        <w:autoSpaceDE w:val="0"/>
        <w:autoSpaceDN w:val="0"/>
        <w:adjustRightInd w:val="0"/>
        <w:spacing w:line="560" w:lineRule="exact"/>
        <w:ind w:firstLineChars="200" w:firstLine="640"/>
        <w:jc w:val="left"/>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（四）配合文化主管部门做好项目绩效自我评价；</w:t>
      </w:r>
    </w:p>
    <w:p w:rsidR="000B2264" w:rsidRDefault="00D34307">
      <w:pPr>
        <w:spacing w:line="560" w:lineRule="exact"/>
        <w:ind w:firstLineChars="200" w:firstLine="640"/>
        <w:rPr>
          <w:rFonts w:ascii="仿宋_GB2312" w:eastAsia="仿宋_GB2312" w:hAnsi="Times New Roman" w:cs="仿宋_GB2312"/>
          <w:kern w:val="0"/>
          <w:sz w:val="32"/>
          <w:szCs w:val="32"/>
        </w:rPr>
      </w:pPr>
      <w:r>
        <w:rPr>
          <w:rFonts w:ascii="仿宋_GB2312" w:eastAsia="仿宋_GB2312" w:hAnsi="Times New Roman" w:cs="仿宋_GB2312" w:hint="eastAsia"/>
          <w:kern w:val="0"/>
          <w:sz w:val="32"/>
          <w:szCs w:val="32"/>
        </w:rPr>
        <w:t>（五）按规定应履行的其他职责。</w:t>
      </w:r>
    </w:p>
    <w:p w:rsidR="000B2264" w:rsidRDefault="00D34307">
      <w:pPr>
        <w:spacing w:line="560" w:lineRule="exact"/>
        <w:ind w:firstLineChars="200" w:firstLine="640"/>
        <w:rPr>
          <w:rFonts w:ascii="仿宋_GB2312" w:eastAsia="仿宋_GB2312" w:hAnsi="仿宋"/>
          <w:sz w:val="32"/>
          <w:szCs w:val="32"/>
        </w:rPr>
      </w:pPr>
      <w:r>
        <w:rPr>
          <w:rFonts w:ascii="黑体" w:eastAsia="黑体" w:hAnsi="仿宋" w:hint="eastAsia"/>
          <w:sz w:val="32"/>
          <w:szCs w:val="32"/>
        </w:rPr>
        <w:t>第八条</w:t>
      </w:r>
      <w:r>
        <w:rPr>
          <w:rFonts w:ascii="黑体" w:eastAsia="黑体" w:hAnsi="仿宋"/>
          <w:sz w:val="32"/>
          <w:szCs w:val="32"/>
        </w:rPr>
        <w:t xml:space="preserve"> </w:t>
      </w:r>
      <w:r>
        <w:rPr>
          <w:rFonts w:ascii="仿宋_GB2312" w:eastAsia="仿宋_GB2312" w:hAnsi="仿宋"/>
          <w:sz w:val="32"/>
          <w:szCs w:val="32"/>
        </w:rPr>
        <w:t xml:space="preserve"> </w:t>
      </w:r>
      <w:r>
        <w:rPr>
          <w:rFonts w:ascii="仿宋_GB2312" w:eastAsia="仿宋_GB2312" w:hAnsi="仿宋" w:hint="eastAsia"/>
          <w:sz w:val="32"/>
          <w:szCs w:val="32"/>
        </w:rPr>
        <w:t>专项资金主要用于以下方向：</w:t>
      </w:r>
      <w:r>
        <w:rPr>
          <w:rFonts w:ascii="仿宋_GB2312" w:eastAsia="仿宋_GB2312" w:hAnsi="仿宋"/>
          <w:sz w:val="32"/>
          <w:szCs w:val="32"/>
        </w:rPr>
        <w:t xml:space="preserve"> </w:t>
      </w:r>
    </w:p>
    <w:p w:rsidR="000B2264" w:rsidRDefault="00D3430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w:t>
      </w:r>
      <w:r>
        <w:rPr>
          <w:rFonts w:ascii="仿宋_GB2312" w:eastAsia="仿宋_GB2312" w:hint="eastAsia"/>
          <w:sz w:val="32"/>
          <w:szCs w:val="32"/>
        </w:rPr>
        <w:t>省级以上非物质文化遗产代表性项目及部分市、县重点非物质文化遗产代表性项目保护传承工作；</w:t>
      </w:r>
    </w:p>
    <w:p w:rsidR="000B2264" w:rsidRDefault="00D34307">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（二）非</w:t>
      </w:r>
      <w:r>
        <w:rPr>
          <w:rFonts w:ascii="仿宋_GB2312" w:eastAsia="仿宋_GB2312" w:hAnsi="宋体" w:hint="eastAsia"/>
          <w:sz w:val="32"/>
          <w:szCs w:val="32"/>
        </w:rPr>
        <w:t>物质文化遗产</w:t>
      </w:r>
      <w:r>
        <w:rPr>
          <w:rFonts w:ascii="仿宋_GB2312" w:eastAsia="仿宋_GB2312" w:hint="eastAsia"/>
          <w:sz w:val="32"/>
          <w:szCs w:val="32"/>
        </w:rPr>
        <w:t>代表性项目省级生产性保护传承重点单位所开展的保护传承工作；</w:t>
      </w:r>
    </w:p>
    <w:p w:rsidR="000B2264" w:rsidRDefault="00D34307">
      <w:pPr>
        <w:spacing w:line="560" w:lineRule="exact"/>
        <w:ind w:firstLineChars="200" w:firstLine="640"/>
        <w:rPr>
          <w:rFonts w:ascii="仿宋_GB2312" w:eastAsia="仿宋_GB2312"/>
          <w:sz w:val="32"/>
          <w:szCs w:val="32"/>
        </w:rPr>
      </w:pPr>
      <w:r>
        <w:rPr>
          <w:rFonts w:ascii="仿宋_GB2312" w:eastAsia="仿宋_GB2312" w:hAnsi="宋体" w:hint="eastAsia"/>
          <w:sz w:val="32"/>
          <w:szCs w:val="32"/>
        </w:rPr>
        <w:t>（三）</w:t>
      </w:r>
      <w:r>
        <w:rPr>
          <w:rFonts w:ascii="仿宋_GB2312" w:eastAsia="仿宋_GB2312" w:hint="eastAsia"/>
          <w:sz w:val="32"/>
          <w:szCs w:val="32"/>
        </w:rPr>
        <w:t>濒危的省级以上非物质文化遗产代表性项目抢救性记录工作；</w:t>
      </w:r>
    </w:p>
    <w:p w:rsidR="000B2264" w:rsidRDefault="00D34307">
      <w:pPr>
        <w:spacing w:line="560" w:lineRule="exact"/>
        <w:ind w:firstLineChars="200" w:firstLine="640"/>
        <w:rPr>
          <w:rFonts w:ascii="仿宋_GB2312" w:eastAsia="仿宋_GB2312"/>
          <w:sz w:val="32"/>
          <w:szCs w:val="32"/>
        </w:rPr>
      </w:pPr>
      <w:r>
        <w:rPr>
          <w:rFonts w:ascii="仿宋_GB2312" w:eastAsia="仿宋_GB2312" w:hAnsi="宋体" w:hint="eastAsia"/>
          <w:sz w:val="32"/>
          <w:szCs w:val="32"/>
        </w:rPr>
        <w:t>（四）</w:t>
      </w:r>
      <w:r>
        <w:rPr>
          <w:rFonts w:ascii="仿宋_GB2312" w:eastAsia="仿宋_GB2312" w:hint="eastAsia"/>
          <w:sz w:val="32"/>
          <w:szCs w:val="32"/>
        </w:rPr>
        <w:t>省级以上非物质文化遗产代表性传承人的传承</w:t>
      </w:r>
      <w:r>
        <w:rPr>
          <w:rFonts w:ascii="仿宋_GB2312" w:eastAsia="仿宋_GB2312" w:hAnsi="宋体" w:hint="eastAsia"/>
          <w:sz w:val="32"/>
          <w:szCs w:val="32"/>
        </w:rPr>
        <w:t>实践</w:t>
      </w:r>
      <w:r>
        <w:rPr>
          <w:rFonts w:ascii="仿宋_GB2312" w:eastAsia="仿宋_GB2312" w:hint="eastAsia"/>
          <w:sz w:val="32"/>
          <w:szCs w:val="32"/>
        </w:rPr>
        <w:t>工作；</w:t>
      </w:r>
    </w:p>
    <w:p w:rsidR="000B2264" w:rsidRDefault="00D34307">
      <w:pPr>
        <w:spacing w:line="560" w:lineRule="exact"/>
        <w:ind w:firstLineChars="200" w:firstLine="640"/>
        <w:rPr>
          <w:rFonts w:ascii="仿宋_GB2312" w:eastAsia="仿宋_GB2312"/>
          <w:sz w:val="32"/>
          <w:szCs w:val="32"/>
        </w:rPr>
      </w:pPr>
      <w:r>
        <w:rPr>
          <w:rFonts w:ascii="仿宋_GB2312" w:eastAsia="仿宋_GB2312" w:hAnsi="宋体" w:hint="eastAsia"/>
          <w:sz w:val="32"/>
          <w:szCs w:val="32"/>
        </w:rPr>
        <w:t>（五）省级以上</w:t>
      </w:r>
      <w:r>
        <w:rPr>
          <w:rFonts w:ascii="仿宋_GB2312" w:eastAsia="仿宋_GB2312" w:hint="eastAsia"/>
          <w:sz w:val="32"/>
          <w:szCs w:val="32"/>
        </w:rPr>
        <w:t>非物质文化遗产项目、省级以上文化生态保护实验区内的市级以上非物质文化遗产项目的宣传展示、理论研究、调研交流及人员培训等工作；</w:t>
      </w:r>
    </w:p>
    <w:p w:rsidR="000B2264" w:rsidRDefault="00D34307">
      <w:pPr>
        <w:spacing w:line="560" w:lineRule="exact"/>
        <w:ind w:firstLineChars="200" w:firstLine="640"/>
        <w:rPr>
          <w:rFonts w:ascii="仿宋_GB2312" w:eastAsia="仿宋_GB2312"/>
          <w:sz w:val="32"/>
          <w:szCs w:val="32"/>
        </w:rPr>
      </w:pPr>
      <w:r>
        <w:rPr>
          <w:rFonts w:ascii="仿宋_GB2312" w:eastAsia="仿宋_GB2312" w:hint="eastAsia"/>
          <w:sz w:val="32"/>
          <w:szCs w:val="32"/>
        </w:rPr>
        <w:t>（六）市、县级综合性非物质文化遗产展示场馆（博览苑、展示馆）新馆建设；</w:t>
      </w:r>
    </w:p>
    <w:p w:rsidR="000B2264" w:rsidRDefault="00D34307">
      <w:pPr>
        <w:spacing w:line="560" w:lineRule="exact"/>
        <w:ind w:firstLineChars="200" w:firstLine="640"/>
        <w:rPr>
          <w:rFonts w:ascii="仿宋_GB2312" w:eastAsia="仿宋_GB2312"/>
          <w:sz w:val="32"/>
          <w:szCs w:val="32"/>
        </w:rPr>
      </w:pPr>
      <w:r>
        <w:rPr>
          <w:rFonts w:ascii="仿宋_GB2312" w:eastAsia="仿宋_GB2312" w:hint="eastAsia"/>
          <w:sz w:val="32"/>
          <w:szCs w:val="32"/>
        </w:rPr>
        <w:t>（七）国家级文化生态保护实验区内的市、县（区）非物质文化遗产数据库建设工作；</w:t>
      </w:r>
    </w:p>
    <w:p w:rsidR="000B2264" w:rsidRDefault="00D34307">
      <w:pPr>
        <w:spacing w:line="560" w:lineRule="exact"/>
        <w:ind w:firstLineChars="200" w:firstLine="640"/>
        <w:rPr>
          <w:rFonts w:ascii="仿宋_GB2312" w:eastAsia="仿宋_GB2312"/>
          <w:sz w:val="32"/>
          <w:szCs w:val="32"/>
        </w:rPr>
      </w:pPr>
      <w:r>
        <w:rPr>
          <w:rFonts w:ascii="仿宋_GB2312" w:eastAsia="仿宋_GB2312" w:hint="eastAsia"/>
          <w:sz w:val="32"/>
          <w:szCs w:val="32"/>
        </w:rPr>
        <w:t>（八）省级以上文化生态保护实验区及其示范点建设工作；</w:t>
      </w:r>
    </w:p>
    <w:p w:rsidR="000B2264" w:rsidRDefault="00D34307">
      <w:pPr>
        <w:spacing w:line="560" w:lineRule="exact"/>
        <w:ind w:firstLineChars="200" w:firstLine="640"/>
        <w:rPr>
          <w:rFonts w:ascii="仿宋_GB2312" w:eastAsia="仿宋_GB2312"/>
          <w:sz w:val="32"/>
          <w:szCs w:val="32"/>
        </w:rPr>
      </w:pPr>
      <w:r>
        <w:rPr>
          <w:rFonts w:ascii="仿宋_GB2312" w:eastAsia="仿宋_GB2312" w:hint="eastAsia"/>
          <w:sz w:val="32"/>
          <w:szCs w:val="32"/>
        </w:rPr>
        <w:t>（九）其他列入工作计划的非物质文化遗产保护传承重点工作。</w:t>
      </w:r>
    </w:p>
    <w:p w:rsidR="000B2264" w:rsidRDefault="00D34307">
      <w:pPr>
        <w:autoSpaceDE w:val="0"/>
        <w:autoSpaceDN w:val="0"/>
        <w:adjustRightInd w:val="0"/>
        <w:spacing w:line="560" w:lineRule="exact"/>
        <w:ind w:firstLineChars="200" w:firstLine="640"/>
        <w:rPr>
          <w:rFonts w:ascii="仿宋_GB2312" w:eastAsia="仿宋_GB2312" w:hAnsi="Times New Roman" w:cs="仿宋_GB2312"/>
          <w:kern w:val="0"/>
          <w:sz w:val="32"/>
          <w:szCs w:val="32"/>
        </w:rPr>
      </w:pPr>
      <w:r>
        <w:rPr>
          <w:rFonts w:ascii="黑体" w:eastAsia="黑体" w:hint="eastAsia"/>
          <w:sz w:val="32"/>
          <w:szCs w:val="32"/>
        </w:rPr>
        <w:t>第九条</w:t>
      </w:r>
      <w:r>
        <w:rPr>
          <w:rFonts w:ascii="仿宋_GB2312" w:eastAsia="仿宋_GB2312" w:hint="eastAsia"/>
          <w:sz w:val="32"/>
          <w:szCs w:val="32"/>
        </w:rPr>
        <w:t xml:space="preserve">　专项资金采取项目法分配资金，通过确定资金的支持范围、支持重点、支持方式进行资金分配。资金分配中应突出重点、兼顾一般，主要采取定额、定项等补助方式，对符合申报条件的非物质文化遗产保护传承项目予以支持。</w:t>
      </w:r>
      <w:r>
        <w:rPr>
          <w:rFonts w:ascii="仿宋_GB2312" w:eastAsia="仿宋_GB2312" w:hAnsi="Times New Roman" w:cs="仿宋_GB2312" w:hint="eastAsia"/>
          <w:kern w:val="0"/>
          <w:sz w:val="32"/>
          <w:szCs w:val="32"/>
        </w:rPr>
        <w:t>具体补助标准原则上每项目最低</w:t>
      </w:r>
      <w:r>
        <w:rPr>
          <w:rFonts w:ascii="仿宋_GB2312" w:eastAsia="仿宋_GB2312" w:hAnsi="Times New Roman" w:cs="仿宋_GB2312"/>
          <w:kern w:val="0"/>
          <w:sz w:val="32"/>
          <w:szCs w:val="32"/>
        </w:rPr>
        <w:t>10</w:t>
      </w:r>
      <w:r>
        <w:rPr>
          <w:rFonts w:ascii="仿宋_GB2312" w:eastAsia="仿宋_GB2312" w:hAnsi="Times New Roman" w:cs="仿宋_GB2312" w:hint="eastAsia"/>
          <w:kern w:val="0"/>
          <w:sz w:val="32"/>
          <w:szCs w:val="32"/>
        </w:rPr>
        <w:t>万元，最高不超过</w:t>
      </w:r>
      <w:r>
        <w:rPr>
          <w:rFonts w:ascii="仿宋_GB2312" w:eastAsia="仿宋_GB2312" w:hAnsi="Times New Roman" w:cs="仿宋_GB2312"/>
          <w:kern w:val="0"/>
          <w:sz w:val="32"/>
          <w:szCs w:val="32"/>
        </w:rPr>
        <w:t>80</w:t>
      </w:r>
      <w:r>
        <w:rPr>
          <w:rFonts w:ascii="仿宋_GB2312" w:eastAsia="仿宋_GB2312" w:hAnsi="Times New Roman" w:cs="仿宋_GB2312" w:hint="eastAsia"/>
          <w:kern w:val="0"/>
          <w:sz w:val="32"/>
          <w:szCs w:val="32"/>
        </w:rPr>
        <w:t>万元。省级财政已连续两年安排专项补助资金的，原则上不再连续安排。</w:t>
      </w:r>
    </w:p>
    <w:p w:rsidR="000B2264" w:rsidRDefault="00D34307">
      <w:pPr>
        <w:autoSpaceDE w:val="0"/>
        <w:autoSpaceDN w:val="0"/>
        <w:adjustRightInd w:val="0"/>
        <w:spacing w:line="560" w:lineRule="exact"/>
        <w:ind w:firstLineChars="200" w:firstLine="640"/>
        <w:jc w:val="left"/>
        <w:rPr>
          <w:rFonts w:ascii="仿宋_GB2312" w:eastAsia="仿宋_GB2312" w:hAnsi="Times New Roman" w:cs="仿宋_GB2312"/>
          <w:kern w:val="0"/>
          <w:sz w:val="32"/>
          <w:szCs w:val="32"/>
        </w:rPr>
      </w:pPr>
      <w:r>
        <w:rPr>
          <w:rFonts w:ascii="黑体" w:eastAsia="黑体" w:hint="eastAsia"/>
          <w:sz w:val="32"/>
          <w:szCs w:val="32"/>
        </w:rPr>
        <w:lastRenderedPageBreak/>
        <w:t xml:space="preserve">第十条　</w:t>
      </w:r>
      <w:r>
        <w:rPr>
          <w:rFonts w:ascii="仿宋_GB2312" w:eastAsia="仿宋_GB2312" w:hint="eastAsia"/>
          <w:sz w:val="32"/>
          <w:szCs w:val="32"/>
        </w:rPr>
        <w:t>省文化和旅游厅根据本办法规定，结合年度工作重点、项目库及预算安排等，制定印发有关专项资金年度申报文件，明确年度资金扶持重点、方向及有关具体要求，并按照政府信息公开的有关要求公开</w:t>
      </w:r>
      <w:r>
        <w:rPr>
          <w:rFonts w:ascii="仿宋_GB2312" w:eastAsia="仿宋_GB2312" w:hAnsi="Times New Roman" w:cs="仿宋_GB2312" w:hint="eastAsia"/>
          <w:kern w:val="0"/>
          <w:sz w:val="32"/>
          <w:szCs w:val="32"/>
        </w:rPr>
        <w:t>申报条件、申报时限、分配办法和补助标准等</w:t>
      </w:r>
      <w:r>
        <w:rPr>
          <w:rFonts w:ascii="仿宋_GB2312" w:eastAsia="仿宋_GB2312" w:hint="eastAsia"/>
          <w:sz w:val="32"/>
          <w:szCs w:val="32"/>
        </w:rPr>
        <w:t>有关内容。</w:t>
      </w:r>
    </w:p>
    <w:p w:rsidR="000B2264" w:rsidRDefault="00D34307">
      <w:pPr>
        <w:spacing w:line="560" w:lineRule="exact"/>
        <w:ind w:firstLineChars="200" w:firstLine="640"/>
        <w:rPr>
          <w:rFonts w:ascii="仿宋_GB2312" w:eastAsia="仿宋_GB2312"/>
          <w:sz w:val="32"/>
          <w:szCs w:val="32"/>
        </w:rPr>
      </w:pPr>
      <w:r>
        <w:rPr>
          <w:rFonts w:ascii="黑体" w:eastAsia="黑体" w:hint="eastAsia"/>
          <w:sz w:val="32"/>
          <w:szCs w:val="32"/>
        </w:rPr>
        <w:t>第十一条</w:t>
      </w:r>
      <w:r>
        <w:rPr>
          <w:rFonts w:ascii="黑体" w:eastAsia="黑体"/>
          <w:sz w:val="32"/>
          <w:szCs w:val="32"/>
        </w:rPr>
        <w:t xml:space="preserve">  </w:t>
      </w:r>
      <w:r>
        <w:rPr>
          <w:rFonts w:ascii="仿宋_GB2312" w:eastAsia="仿宋_GB2312" w:hint="eastAsia"/>
          <w:sz w:val="32"/>
          <w:szCs w:val="32"/>
        </w:rPr>
        <w:t>专项资金的申请和审批程序如下：</w:t>
      </w:r>
      <w:r>
        <w:rPr>
          <w:rFonts w:ascii="仿宋_GB2312" w:eastAsia="仿宋_GB2312"/>
          <w:sz w:val="32"/>
          <w:szCs w:val="32"/>
        </w:rPr>
        <w:t xml:space="preserve"> </w:t>
      </w:r>
    </w:p>
    <w:p w:rsidR="000B2264" w:rsidRDefault="00D34307">
      <w:pPr>
        <w:pBdr>
          <w:bottom w:val="single" w:sz="4" w:space="31" w:color="FFFFFF"/>
        </w:pBdr>
        <w:tabs>
          <w:tab w:val="left" w:pos="1440"/>
        </w:tabs>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（一）县级文化主管部门组织申报单位提出申请，在规定的时间节点内汇总报设区市文化主管部门；设区市文化主管部门对申报材料进行初审，并出具初审意见，于每年</w:t>
      </w:r>
      <w:r>
        <w:rPr>
          <w:rFonts w:ascii="仿宋_GB2312" w:eastAsia="仿宋_GB2312" w:hAnsi="仿宋"/>
          <w:sz w:val="32"/>
          <w:szCs w:val="32"/>
        </w:rPr>
        <w:t>8</w:t>
      </w:r>
      <w:r>
        <w:rPr>
          <w:rFonts w:ascii="仿宋_GB2312" w:eastAsia="仿宋_GB2312" w:hAnsi="仿宋" w:hint="eastAsia"/>
          <w:sz w:val="32"/>
          <w:szCs w:val="32"/>
        </w:rPr>
        <w:t>月</w:t>
      </w:r>
      <w:r>
        <w:rPr>
          <w:rFonts w:ascii="仿宋_GB2312" w:eastAsia="仿宋_GB2312" w:hAnsi="仿宋"/>
          <w:sz w:val="32"/>
          <w:szCs w:val="32"/>
        </w:rPr>
        <w:t>31</w:t>
      </w:r>
      <w:r>
        <w:rPr>
          <w:rFonts w:ascii="仿宋_GB2312" w:eastAsia="仿宋_GB2312" w:hAnsi="仿宋" w:hint="eastAsia"/>
          <w:sz w:val="32"/>
          <w:szCs w:val="32"/>
        </w:rPr>
        <w:t>日前向省文化和旅游厅提出下一年度专项资金申请；省直有关单位向省非物质文化遗产保护中心提出申请；设区市文化主管部门和省非遗中心对申请材料进行汇总后，统一寄送省文化和旅游厅；</w:t>
      </w:r>
    </w:p>
    <w:p w:rsidR="000B2264" w:rsidRDefault="00D34307">
      <w:pPr>
        <w:pBdr>
          <w:bottom w:val="single" w:sz="4" w:space="31" w:color="FFFFFF"/>
        </w:pBdr>
        <w:tabs>
          <w:tab w:val="left" w:pos="1440"/>
        </w:tabs>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（二）省文化和旅游厅对申报项目进行审查，并在省文化和旅游厅门户网站公示审查结果，于每年</w:t>
      </w:r>
      <w:r>
        <w:rPr>
          <w:rFonts w:ascii="仿宋_GB2312" w:eastAsia="仿宋_GB2312" w:hAnsi="仿宋"/>
          <w:sz w:val="32"/>
          <w:szCs w:val="32"/>
        </w:rPr>
        <w:t>10</w:t>
      </w:r>
      <w:r>
        <w:rPr>
          <w:rFonts w:ascii="仿宋_GB2312" w:eastAsia="仿宋_GB2312" w:hAnsi="仿宋" w:hint="eastAsia"/>
          <w:sz w:val="32"/>
          <w:szCs w:val="32"/>
        </w:rPr>
        <w:t>月</w:t>
      </w:r>
      <w:r>
        <w:rPr>
          <w:rFonts w:ascii="仿宋_GB2312" w:eastAsia="仿宋_GB2312" w:hAnsi="仿宋"/>
          <w:sz w:val="32"/>
          <w:szCs w:val="32"/>
        </w:rPr>
        <w:t>15</w:t>
      </w:r>
      <w:r>
        <w:rPr>
          <w:rFonts w:ascii="仿宋_GB2312" w:eastAsia="仿宋_GB2312" w:hAnsi="仿宋" w:hint="eastAsia"/>
          <w:sz w:val="32"/>
          <w:szCs w:val="32"/>
        </w:rPr>
        <w:t>日前提出下一年度专项资金分配方案报省财政厅；</w:t>
      </w:r>
    </w:p>
    <w:p w:rsidR="000B2264" w:rsidRDefault="00D34307">
      <w:pPr>
        <w:pBdr>
          <w:bottom w:val="single" w:sz="4" w:space="31" w:color="FFFFFF"/>
        </w:pBdr>
        <w:tabs>
          <w:tab w:val="left" w:pos="1440"/>
        </w:tabs>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（三）省财政厅根据省文化和旅游厅建议，核定下一年度专项资金预算，于每年</w:t>
      </w:r>
      <w:r>
        <w:rPr>
          <w:rFonts w:ascii="仿宋_GB2312" w:eastAsia="仿宋_GB2312" w:hAnsi="仿宋"/>
          <w:sz w:val="32"/>
          <w:szCs w:val="32"/>
        </w:rPr>
        <w:t>10</w:t>
      </w:r>
      <w:r>
        <w:rPr>
          <w:rFonts w:ascii="仿宋_GB2312" w:eastAsia="仿宋_GB2312" w:hAnsi="仿宋" w:hint="eastAsia"/>
          <w:sz w:val="32"/>
          <w:szCs w:val="32"/>
        </w:rPr>
        <w:t>月底前会同省文化和旅游厅提前下达专项资金；</w:t>
      </w:r>
    </w:p>
    <w:p w:rsidR="000B2264" w:rsidRDefault="00D34307">
      <w:pPr>
        <w:pBdr>
          <w:bottom w:val="single" w:sz="4" w:space="31" w:color="FFFFFF"/>
        </w:pBdr>
        <w:tabs>
          <w:tab w:val="left" w:pos="1440"/>
        </w:tabs>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（四）市县财政部门收到资金（或拨款文件）后，应当在</w:t>
      </w:r>
      <w:r>
        <w:rPr>
          <w:rFonts w:ascii="仿宋_GB2312" w:eastAsia="仿宋_GB2312" w:hAnsi="仿宋"/>
          <w:sz w:val="32"/>
          <w:szCs w:val="32"/>
        </w:rPr>
        <w:t>30</w:t>
      </w:r>
      <w:r>
        <w:rPr>
          <w:rFonts w:ascii="仿宋_GB2312" w:eastAsia="仿宋_GB2312" w:hAnsi="仿宋" w:hint="eastAsia"/>
          <w:sz w:val="32"/>
          <w:szCs w:val="32"/>
        </w:rPr>
        <w:t>个工作日内将资金拨付给项目实施单位，同时将预算下达情况抄送同级文化行政部门和相关主管部门。</w:t>
      </w:r>
    </w:p>
    <w:p w:rsidR="000B2264" w:rsidRDefault="00D34307">
      <w:pPr>
        <w:pBdr>
          <w:bottom w:val="single" w:sz="4" w:space="31" w:color="FFFFFF"/>
        </w:pBdr>
        <w:tabs>
          <w:tab w:val="left" w:pos="1440"/>
        </w:tabs>
        <w:spacing w:line="560" w:lineRule="exact"/>
        <w:ind w:firstLineChars="200" w:firstLine="640"/>
        <w:rPr>
          <w:rFonts w:ascii="仿宋_GB2312" w:eastAsia="仿宋_GB2312" w:hAnsi="仿宋"/>
          <w:sz w:val="32"/>
          <w:szCs w:val="32"/>
        </w:rPr>
      </w:pPr>
      <w:r>
        <w:rPr>
          <w:rFonts w:ascii="黑体" w:eastAsia="黑体" w:hAnsi="仿宋" w:hint="eastAsia"/>
          <w:sz w:val="32"/>
          <w:szCs w:val="32"/>
        </w:rPr>
        <w:t>第十二条</w:t>
      </w:r>
      <w:r>
        <w:rPr>
          <w:rFonts w:ascii="仿宋_GB2312" w:eastAsia="仿宋_GB2312" w:hAnsi="仿宋"/>
          <w:sz w:val="32"/>
          <w:szCs w:val="32"/>
        </w:rPr>
        <w:t xml:space="preserve">  </w:t>
      </w:r>
      <w:r>
        <w:rPr>
          <w:rFonts w:ascii="仿宋_GB2312" w:eastAsia="仿宋_GB2312" w:hAnsi="仿宋" w:hint="eastAsia"/>
          <w:sz w:val="32"/>
          <w:szCs w:val="32"/>
        </w:rPr>
        <w:t>申请材料应当包括以下内容：</w:t>
      </w:r>
    </w:p>
    <w:p w:rsidR="000B2264" w:rsidRDefault="00D34307">
      <w:pPr>
        <w:pBdr>
          <w:bottom w:val="single" w:sz="4" w:space="31" w:color="FFFFFF"/>
        </w:pBdr>
        <w:tabs>
          <w:tab w:val="left" w:pos="1440"/>
        </w:tabs>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（一）申请报告（项目概况、项目实施必要性和紧迫性、</w:t>
      </w:r>
      <w:r>
        <w:rPr>
          <w:rFonts w:ascii="仿宋_GB2312" w:eastAsia="仿宋_GB2312" w:hAnsi="仿宋" w:hint="eastAsia"/>
          <w:sz w:val="32"/>
          <w:szCs w:val="32"/>
        </w:rPr>
        <w:lastRenderedPageBreak/>
        <w:t>以往采取的措施、项目预算、申请经费补助额度、绩效目标、预期效益等）；</w:t>
      </w:r>
    </w:p>
    <w:p w:rsidR="000B2264" w:rsidRDefault="00D34307">
      <w:pPr>
        <w:pBdr>
          <w:bottom w:val="single" w:sz="4" w:space="31" w:color="FFFFFF"/>
        </w:pBdr>
        <w:tabs>
          <w:tab w:val="left" w:pos="1440"/>
        </w:tabs>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（二）《福建省非物质文化遗产保护传承专项资金申请表》（详见附件）；</w:t>
      </w:r>
    </w:p>
    <w:p w:rsidR="000B2264" w:rsidRDefault="00D34307">
      <w:pPr>
        <w:pBdr>
          <w:bottom w:val="single" w:sz="4" w:space="31" w:color="FFFFFF"/>
        </w:pBdr>
        <w:tabs>
          <w:tab w:val="left" w:pos="1440"/>
        </w:tabs>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w:t>
      </w:r>
      <w:r>
        <w:rPr>
          <w:rFonts w:ascii="仿宋_GB2312" w:eastAsia="仿宋_GB2312" w:hAnsi="仿宋"/>
          <w:sz w:val="32"/>
          <w:szCs w:val="32"/>
        </w:rPr>
        <w:t xml:space="preserve"> </w:t>
      </w:r>
      <w:r>
        <w:rPr>
          <w:rFonts w:ascii="仿宋_GB2312" w:eastAsia="仿宋_GB2312" w:hAnsi="仿宋" w:hint="eastAsia"/>
          <w:sz w:val="32"/>
          <w:szCs w:val="32"/>
        </w:rPr>
        <w:t>各设区市文化主管部门对项目方案的批复文件。</w:t>
      </w:r>
    </w:p>
    <w:p w:rsidR="000B2264" w:rsidRDefault="00D34307">
      <w:pPr>
        <w:pBdr>
          <w:bottom w:val="single" w:sz="4" w:space="31" w:color="FFFFFF"/>
        </w:pBdr>
        <w:tabs>
          <w:tab w:val="left" w:pos="1440"/>
        </w:tabs>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申报单位应当保证申报材料的真实性，不得以虚报、伪造等手段骗取专项资金，禁止多头申报。如项目涉及国土资源、城乡规划、环境保护、水利及产业发展规划的，报送前应当获得相关部门批准。</w:t>
      </w:r>
    </w:p>
    <w:p w:rsidR="000B2264" w:rsidRDefault="00D34307">
      <w:pPr>
        <w:pBdr>
          <w:bottom w:val="single" w:sz="4" w:space="31" w:color="FFFFFF"/>
        </w:pBdr>
        <w:tabs>
          <w:tab w:val="left" w:pos="1440"/>
        </w:tabs>
        <w:spacing w:line="560" w:lineRule="exact"/>
        <w:ind w:firstLineChars="200" w:firstLine="640"/>
        <w:rPr>
          <w:rFonts w:ascii="仿宋_GB2312" w:eastAsia="仿宋_GB2312"/>
          <w:sz w:val="32"/>
          <w:szCs w:val="32"/>
        </w:rPr>
      </w:pPr>
      <w:r>
        <w:rPr>
          <w:rFonts w:ascii="黑体" w:eastAsia="黑体" w:hAnsi="仿宋" w:hint="eastAsia"/>
          <w:sz w:val="32"/>
          <w:szCs w:val="32"/>
        </w:rPr>
        <w:t>第十三条</w:t>
      </w:r>
      <w:r>
        <w:rPr>
          <w:rFonts w:ascii="仿宋_GB2312" w:eastAsia="仿宋_GB2312" w:hAnsi="仿宋"/>
          <w:sz w:val="32"/>
          <w:szCs w:val="32"/>
        </w:rPr>
        <w:t xml:space="preserve">  </w:t>
      </w:r>
      <w:r>
        <w:rPr>
          <w:rFonts w:ascii="仿宋_GB2312" w:eastAsia="仿宋_GB2312" w:hint="eastAsia"/>
          <w:sz w:val="32"/>
          <w:szCs w:val="32"/>
        </w:rPr>
        <w:t>专项资金申报期间，省文化和旅游厅</w:t>
      </w:r>
      <w:r>
        <w:rPr>
          <w:rFonts w:ascii="仿宋_GB2312" w:eastAsia="仿宋_GB2312" w:hAnsi="仿宋" w:hint="eastAsia"/>
          <w:sz w:val="32"/>
          <w:szCs w:val="32"/>
        </w:rPr>
        <w:t>应当按照省财政厅有关文件要求编报绩效目标并提交省财政厅审核，符合相关要求的方可进入下一步预算编审流程；不符合相关要求的，省财政厅应要求其调整、修改。</w:t>
      </w:r>
    </w:p>
    <w:p w:rsidR="000B2264" w:rsidRDefault="00D34307">
      <w:pPr>
        <w:pBdr>
          <w:bottom w:val="single" w:sz="4" w:space="31" w:color="FFFFFF"/>
        </w:pBdr>
        <w:tabs>
          <w:tab w:val="left" w:pos="1440"/>
        </w:tabs>
        <w:spacing w:line="560" w:lineRule="exact"/>
        <w:ind w:firstLineChars="200" w:firstLine="640"/>
        <w:rPr>
          <w:rFonts w:ascii="仿宋_GB2312" w:eastAsia="仿宋_GB2312"/>
          <w:sz w:val="32"/>
          <w:szCs w:val="32"/>
        </w:rPr>
      </w:pPr>
      <w:r>
        <w:rPr>
          <w:rFonts w:ascii="仿宋_GB2312" w:eastAsia="仿宋_GB2312" w:hint="eastAsia"/>
          <w:sz w:val="32"/>
          <w:szCs w:val="32"/>
        </w:rPr>
        <w:t>专项资金执行期间，</w:t>
      </w:r>
      <w:r>
        <w:rPr>
          <w:rFonts w:ascii="仿宋_GB2312" w:eastAsia="仿宋_GB2312" w:hAnsi="仿宋" w:hint="eastAsia"/>
          <w:sz w:val="32"/>
          <w:szCs w:val="32"/>
        </w:rPr>
        <w:t>省</w:t>
      </w:r>
      <w:r>
        <w:rPr>
          <w:rFonts w:ascii="仿宋_GB2312" w:eastAsia="仿宋_GB2312" w:hint="eastAsia"/>
          <w:sz w:val="32"/>
          <w:szCs w:val="32"/>
        </w:rPr>
        <w:t>文化和旅游厅应当按照绩效目标对专项资金进行跟踪监督和绩效评价，对偏离绩效目标的项目采取措施进行整改。</w:t>
      </w:r>
    </w:p>
    <w:p w:rsidR="000B2264" w:rsidRDefault="00D34307">
      <w:pPr>
        <w:pBdr>
          <w:bottom w:val="single" w:sz="4" w:space="31" w:color="FFFFFF"/>
        </w:pBdr>
        <w:tabs>
          <w:tab w:val="left" w:pos="1440"/>
        </w:tabs>
        <w:spacing w:line="560" w:lineRule="exact"/>
        <w:ind w:firstLineChars="200" w:firstLine="640"/>
        <w:rPr>
          <w:rFonts w:ascii="仿宋_GB2312" w:eastAsia="仿宋_GB2312"/>
          <w:sz w:val="32"/>
          <w:szCs w:val="32"/>
        </w:rPr>
      </w:pPr>
      <w:r>
        <w:rPr>
          <w:rFonts w:ascii="仿宋_GB2312" w:eastAsia="仿宋_GB2312" w:hint="eastAsia"/>
          <w:sz w:val="32"/>
          <w:szCs w:val="32"/>
        </w:rPr>
        <w:t>专项资金执行期满后，省文化和旅游厅对专项资金的绩效情况开展综合评价，并按要求完成信息公开。绩效评价结果作为改进预算管理、编制以后年度部门预算、安排财政资金的重要依据。</w:t>
      </w:r>
    </w:p>
    <w:p w:rsidR="000B2264" w:rsidRDefault="00D34307">
      <w:pPr>
        <w:pBdr>
          <w:bottom w:val="single" w:sz="4" w:space="31" w:color="FFFFFF"/>
        </w:pBdr>
        <w:tabs>
          <w:tab w:val="left" w:pos="1440"/>
        </w:tabs>
        <w:spacing w:line="560" w:lineRule="exact"/>
        <w:ind w:firstLineChars="200" w:firstLine="640"/>
        <w:rPr>
          <w:rFonts w:ascii="仿宋_GB2312" w:eastAsia="仿宋_GB2312" w:hAnsi="仿宋" w:cs="仿宋"/>
          <w:sz w:val="32"/>
          <w:szCs w:val="32"/>
        </w:rPr>
      </w:pPr>
      <w:r>
        <w:rPr>
          <w:rFonts w:ascii="黑体" w:eastAsia="黑体" w:hint="eastAsia"/>
          <w:sz w:val="32"/>
          <w:szCs w:val="32"/>
        </w:rPr>
        <w:t>第十四条</w:t>
      </w:r>
      <w:r>
        <w:rPr>
          <w:rFonts w:ascii="黑体" w:eastAsia="黑体"/>
          <w:sz w:val="32"/>
          <w:szCs w:val="32"/>
        </w:rPr>
        <w:t xml:space="preserve"> </w:t>
      </w:r>
      <w:r>
        <w:rPr>
          <w:rFonts w:ascii="仿宋_GB2312" w:eastAsia="仿宋_GB2312"/>
          <w:sz w:val="32"/>
          <w:szCs w:val="32"/>
        </w:rPr>
        <w:t xml:space="preserve"> </w:t>
      </w:r>
      <w:r>
        <w:rPr>
          <w:rFonts w:ascii="仿宋_GB2312" w:eastAsia="仿宋_GB2312" w:hAnsi="仿宋" w:hint="eastAsia"/>
          <w:sz w:val="32"/>
          <w:szCs w:val="32"/>
        </w:rPr>
        <w:t>专项资金</w:t>
      </w:r>
      <w:r>
        <w:rPr>
          <w:rFonts w:ascii="仿宋_GB2312" w:eastAsia="仿宋_GB2312" w:hAnsi="仿宋" w:cs="仿宋" w:hint="eastAsia"/>
          <w:sz w:val="32"/>
          <w:szCs w:val="32"/>
        </w:rPr>
        <w:t>应当按照规定的用途和范围分配使用</w:t>
      </w:r>
      <w:r>
        <w:rPr>
          <w:rFonts w:ascii="仿宋_GB2312" w:eastAsia="仿宋_GB2312" w:hAnsi="仿宋" w:hint="eastAsia"/>
          <w:sz w:val="32"/>
          <w:szCs w:val="32"/>
        </w:rPr>
        <w:t>，禁止用于一般性业务费和“三公”经费支出，</w:t>
      </w:r>
      <w:r>
        <w:rPr>
          <w:rFonts w:ascii="仿宋_GB2312" w:eastAsia="仿宋_GB2312" w:hAnsi="仿宋" w:cs="仿宋" w:hint="eastAsia"/>
          <w:sz w:val="32"/>
          <w:szCs w:val="32"/>
        </w:rPr>
        <w:t>任何部门和单位不得截留、挤占和挪用</w:t>
      </w:r>
      <w:r>
        <w:rPr>
          <w:rFonts w:ascii="仿宋_GB2312" w:eastAsia="仿宋_GB2312" w:hAnsi="仿宋" w:hint="eastAsia"/>
          <w:sz w:val="32"/>
          <w:szCs w:val="32"/>
        </w:rPr>
        <w:t>。专项资金不得用于支付各种罚款、捐款、赞助、投资等支出，不得充抵单位的正常事</w:t>
      </w:r>
      <w:r>
        <w:rPr>
          <w:rFonts w:ascii="仿宋_GB2312" w:eastAsia="仿宋_GB2312" w:hAnsi="仿宋" w:hint="eastAsia"/>
          <w:sz w:val="32"/>
          <w:szCs w:val="32"/>
        </w:rPr>
        <w:lastRenderedPageBreak/>
        <w:t>业经费、各种工资福利性支出、非福建省非物质文化遗产保护工作有关的差旅费等支出。专项资金</w:t>
      </w:r>
      <w:r>
        <w:rPr>
          <w:rFonts w:ascii="仿宋_GB2312" w:eastAsia="仿宋_GB2312" w:hAnsi="仿宋" w:cs="仿宋" w:hint="eastAsia"/>
          <w:sz w:val="32"/>
          <w:szCs w:val="32"/>
        </w:rPr>
        <w:t>的支付按照财政国库管理制度有关规定执行。</w:t>
      </w:r>
      <w:r>
        <w:rPr>
          <w:rFonts w:ascii="仿宋_GB2312" w:eastAsia="仿宋_GB2312" w:hAnsi="仿宋" w:hint="eastAsia"/>
          <w:sz w:val="32"/>
          <w:szCs w:val="32"/>
        </w:rPr>
        <w:t>专项资金</w:t>
      </w:r>
      <w:r>
        <w:rPr>
          <w:rFonts w:ascii="仿宋_GB2312" w:eastAsia="仿宋_GB2312" w:hAnsi="仿宋" w:cs="仿宋" w:hint="eastAsia"/>
          <w:sz w:val="32"/>
          <w:szCs w:val="32"/>
        </w:rPr>
        <w:t>使用中属于政府采购管理范围的，按照国家有关政府采购的规定执行。</w:t>
      </w:r>
    </w:p>
    <w:p w:rsidR="000B2264" w:rsidRDefault="00D34307">
      <w:pPr>
        <w:pBdr>
          <w:bottom w:val="single" w:sz="4" w:space="31" w:color="FFFFFF"/>
        </w:pBdr>
        <w:tabs>
          <w:tab w:val="left" w:pos="1440"/>
        </w:tabs>
        <w:spacing w:line="560" w:lineRule="exact"/>
        <w:ind w:firstLineChars="200" w:firstLine="640"/>
        <w:rPr>
          <w:rFonts w:ascii="仿宋_GB2312" w:eastAsia="仿宋_GB2312" w:hAnsi="仿宋" w:cs="仿宋"/>
          <w:sz w:val="32"/>
          <w:szCs w:val="32"/>
        </w:rPr>
      </w:pPr>
      <w:r>
        <w:rPr>
          <w:rFonts w:ascii="黑体" w:eastAsia="黑体" w:hAnsi="仿宋" w:hint="eastAsia"/>
          <w:sz w:val="32"/>
          <w:szCs w:val="32"/>
        </w:rPr>
        <w:t>第十五条</w:t>
      </w:r>
      <w:r>
        <w:rPr>
          <w:rFonts w:ascii="仿宋_GB2312" w:eastAsia="仿宋_GB2312" w:hAnsi="仿宋"/>
          <w:sz w:val="32"/>
          <w:szCs w:val="32"/>
        </w:rPr>
        <w:t xml:space="preserve">  </w:t>
      </w:r>
      <w:r>
        <w:rPr>
          <w:rFonts w:ascii="仿宋_GB2312" w:eastAsia="仿宋_GB2312" w:hAnsi="仿宋" w:hint="eastAsia"/>
          <w:sz w:val="32"/>
          <w:szCs w:val="32"/>
        </w:rPr>
        <w:t>申报单位应当主动接受财政、审计、文化等部门的监督检查。</w:t>
      </w:r>
    </w:p>
    <w:p w:rsidR="000B2264" w:rsidRDefault="00D34307">
      <w:pPr>
        <w:pBdr>
          <w:bottom w:val="single" w:sz="4" w:space="31" w:color="FFFFFF"/>
        </w:pBdr>
        <w:tabs>
          <w:tab w:val="left" w:pos="1440"/>
        </w:tabs>
        <w:spacing w:line="560" w:lineRule="exact"/>
        <w:ind w:firstLineChars="200" w:firstLine="640"/>
        <w:rPr>
          <w:rFonts w:ascii="仿宋_GB2312" w:eastAsia="仿宋_GB2312" w:hAnsi="仿宋" w:cs="仿宋"/>
          <w:sz w:val="32"/>
          <w:szCs w:val="32"/>
        </w:rPr>
      </w:pPr>
      <w:r>
        <w:rPr>
          <w:rFonts w:ascii="黑体" w:eastAsia="黑体" w:hAnsi="仿宋" w:hint="eastAsia"/>
          <w:sz w:val="32"/>
          <w:szCs w:val="32"/>
        </w:rPr>
        <w:t>第十六条</w:t>
      </w:r>
      <w:r>
        <w:rPr>
          <w:rFonts w:ascii="仿宋_GB2312" w:eastAsia="仿宋_GB2312" w:hAnsi="仿宋"/>
          <w:sz w:val="32"/>
          <w:szCs w:val="32"/>
        </w:rPr>
        <w:t xml:space="preserve">  </w:t>
      </w:r>
      <w:r>
        <w:rPr>
          <w:rFonts w:ascii="仿宋_GB2312" w:eastAsia="仿宋_GB2312" w:hAnsi="仿宋" w:hint="eastAsia"/>
          <w:sz w:val="32"/>
          <w:szCs w:val="32"/>
        </w:rPr>
        <w:t>专项资金使用管理中存在虚报、冒领、截留、挪用等违法行为的，除责令将资金归还原有渠道或收回财政外，</w:t>
      </w:r>
      <w:r>
        <w:rPr>
          <w:rFonts w:ascii="仿宋_GB2312" w:eastAsia="仿宋_GB2312" w:hAnsi="仿宋" w:hint="eastAsia"/>
          <w:kern w:val="0"/>
          <w:sz w:val="32"/>
          <w:szCs w:val="32"/>
        </w:rPr>
        <w:t>应当按照《预算法》、《财政违法行为处罚处分条例》等有关规定对相关部门和单位予以处理，并依法追究相关责任人的责任。</w:t>
      </w:r>
      <w:r>
        <w:rPr>
          <w:rFonts w:ascii="仿宋_GB2312" w:eastAsia="仿宋_GB2312" w:hAnsi="仿宋" w:hint="eastAsia"/>
          <w:sz w:val="32"/>
          <w:szCs w:val="32"/>
        </w:rPr>
        <w:t>构成犯罪的，依法移送司法机关。</w:t>
      </w:r>
    </w:p>
    <w:p w:rsidR="000B2264" w:rsidRDefault="00D34307">
      <w:pPr>
        <w:pBdr>
          <w:bottom w:val="single" w:sz="4" w:space="31" w:color="FFFFFF"/>
        </w:pBdr>
        <w:tabs>
          <w:tab w:val="left" w:pos="1440"/>
        </w:tabs>
        <w:spacing w:line="560" w:lineRule="exact"/>
        <w:ind w:firstLineChars="200" w:firstLine="640"/>
        <w:rPr>
          <w:rFonts w:ascii="仿宋_GB2312" w:eastAsia="仿宋_GB2312" w:hAnsi="仿宋"/>
          <w:sz w:val="32"/>
          <w:szCs w:val="32"/>
        </w:rPr>
      </w:pPr>
      <w:r>
        <w:rPr>
          <w:rFonts w:ascii="黑体" w:eastAsia="黑体" w:hAnsi="仿宋" w:hint="eastAsia"/>
          <w:sz w:val="32"/>
          <w:szCs w:val="32"/>
        </w:rPr>
        <w:t>第十七条</w:t>
      </w:r>
      <w:r>
        <w:rPr>
          <w:rFonts w:ascii="仿宋_GB2312" w:eastAsia="仿宋_GB2312" w:hAnsi="仿宋"/>
          <w:kern w:val="0"/>
          <w:sz w:val="32"/>
          <w:szCs w:val="32"/>
        </w:rPr>
        <w:t xml:space="preserve">  </w:t>
      </w:r>
      <w:r>
        <w:rPr>
          <w:rFonts w:ascii="仿宋_GB2312" w:eastAsia="仿宋_GB2312" w:hAnsi="仿宋" w:hint="eastAsia"/>
          <w:kern w:val="0"/>
          <w:sz w:val="32"/>
          <w:szCs w:val="32"/>
        </w:rPr>
        <w:t>省级有关部门（机构）或各市县财政部门和同级</w:t>
      </w:r>
      <w:r>
        <w:rPr>
          <w:rFonts w:ascii="仿宋_GB2312" w:eastAsia="仿宋_GB2312" w:hAnsi="仿宋" w:hint="eastAsia"/>
          <w:sz w:val="32"/>
          <w:szCs w:val="32"/>
        </w:rPr>
        <w:t>业务主管部门可</w:t>
      </w:r>
      <w:r>
        <w:rPr>
          <w:rFonts w:ascii="仿宋_GB2312" w:eastAsia="仿宋_GB2312" w:hAnsi="仿宋" w:cs="仿宋" w:hint="eastAsia"/>
          <w:sz w:val="32"/>
          <w:szCs w:val="32"/>
        </w:rPr>
        <w:t>根据本办法制定相应实施办法。</w:t>
      </w:r>
    </w:p>
    <w:p w:rsidR="000B2264" w:rsidRDefault="00D34307">
      <w:pPr>
        <w:pBdr>
          <w:bottom w:val="single" w:sz="4" w:space="31" w:color="FFFFFF"/>
        </w:pBdr>
        <w:tabs>
          <w:tab w:val="left" w:pos="1440"/>
        </w:tabs>
        <w:spacing w:line="560" w:lineRule="exact"/>
        <w:ind w:firstLineChars="200" w:firstLine="640"/>
        <w:rPr>
          <w:rFonts w:ascii="仿宋_GB2312" w:eastAsia="仿宋_GB2312" w:hAnsi="仿宋"/>
          <w:sz w:val="32"/>
          <w:szCs w:val="32"/>
        </w:rPr>
      </w:pPr>
      <w:r>
        <w:rPr>
          <w:rFonts w:ascii="黑体" w:eastAsia="黑体" w:hAnsi="仿宋" w:hint="eastAsia"/>
          <w:sz w:val="32"/>
          <w:szCs w:val="32"/>
        </w:rPr>
        <w:t>第十八条</w:t>
      </w:r>
      <w:r>
        <w:rPr>
          <w:rFonts w:ascii="黑体" w:eastAsia="黑体" w:hAnsi="仿宋"/>
          <w:sz w:val="32"/>
          <w:szCs w:val="32"/>
        </w:rPr>
        <w:t xml:space="preserve">  </w:t>
      </w:r>
      <w:r>
        <w:rPr>
          <w:rFonts w:ascii="仿宋_GB2312" w:eastAsia="仿宋_GB2312" w:hAnsi="仿宋" w:hint="eastAsia"/>
          <w:sz w:val="32"/>
          <w:szCs w:val="32"/>
        </w:rPr>
        <w:t>本办法自印发之日起施行。原省财政厅、省文化厅</w:t>
      </w:r>
      <w:r>
        <w:rPr>
          <w:rFonts w:ascii="仿宋_GB2312" w:eastAsia="仿宋_GB2312" w:hAnsi="仿宋"/>
          <w:sz w:val="32"/>
          <w:szCs w:val="32"/>
        </w:rPr>
        <w:t>2015</w:t>
      </w:r>
      <w:r>
        <w:rPr>
          <w:rFonts w:ascii="仿宋_GB2312" w:eastAsia="仿宋_GB2312" w:hAnsi="仿宋" w:hint="eastAsia"/>
          <w:sz w:val="32"/>
          <w:szCs w:val="32"/>
        </w:rPr>
        <w:t>年印发的《福建省闽南文化生态保护区建设专项资金管理办法》（闽财教〔</w:t>
      </w:r>
      <w:r>
        <w:rPr>
          <w:rFonts w:ascii="仿宋_GB2312" w:eastAsia="仿宋_GB2312" w:hAnsi="仿宋"/>
          <w:sz w:val="32"/>
          <w:szCs w:val="32"/>
        </w:rPr>
        <w:t>2015</w:t>
      </w:r>
      <w:r>
        <w:rPr>
          <w:rFonts w:ascii="仿宋_GB2312" w:eastAsia="仿宋_GB2312" w:hAnsi="仿宋" w:hint="eastAsia"/>
          <w:sz w:val="32"/>
          <w:szCs w:val="32"/>
        </w:rPr>
        <w:t>〕</w:t>
      </w:r>
      <w:r>
        <w:rPr>
          <w:rFonts w:ascii="仿宋_GB2312" w:eastAsia="仿宋_GB2312" w:hAnsi="仿宋"/>
          <w:sz w:val="32"/>
          <w:szCs w:val="32"/>
        </w:rPr>
        <w:t>39</w:t>
      </w:r>
      <w:r>
        <w:rPr>
          <w:rFonts w:ascii="仿宋_GB2312" w:eastAsia="仿宋_GB2312" w:hAnsi="仿宋" w:hint="eastAsia"/>
          <w:sz w:val="32"/>
          <w:szCs w:val="32"/>
        </w:rPr>
        <w:t>号）与</w:t>
      </w:r>
      <w:r>
        <w:rPr>
          <w:rFonts w:ascii="仿宋_GB2312" w:eastAsia="仿宋_GB2312" w:hAnsi="仿宋"/>
          <w:sz w:val="32"/>
          <w:szCs w:val="32"/>
        </w:rPr>
        <w:t>2016</w:t>
      </w:r>
      <w:r>
        <w:rPr>
          <w:rFonts w:ascii="仿宋_GB2312" w:eastAsia="仿宋_GB2312" w:hAnsi="仿宋" w:hint="eastAsia"/>
          <w:sz w:val="32"/>
          <w:szCs w:val="32"/>
        </w:rPr>
        <w:t>年印发的《福建省非物质文化遗产保护专项资金管理办法》（闽财教</w:t>
      </w:r>
      <w:bookmarkStart w:id="0" w:name="_GoBack"/>
      <w:bookmarkEnd w:id="0"/>
      <w:r>
        <w:rPr>
          <w:rFonts w:ascii="仿宋_GB2312" w:eastAsia="仿宋_GB2312" w:hAnsi="仿宋" w:hint="eastAsia"/>
          <w:sz w:val="32"/>
          <w:szCs w:val="32"/>
        </w:rPr>
        <w:t>〔</w:t>
      </w:r>
      <w:r>
        <w:rPr>
          <w:rFonts w:ascii="仿宋_GB2312" w:eastAsia="仿宋_GB2312" w:hAnsi="仿宋"/>
          <w:sz w:val="32"/>
          <w:szCs w:val="32"/>
        </w:rPr>
        <w:t>2016</w:t>
      </w:r>
      <w:r>
        <w:rPr>
          <w:rFonts w:ascii="仿宋_GB2312" w:eastAsia="仿宋_GB2312" w:hAnsi="仿宋" w:hint="eastAsia"/>
          <w:sz w:val="32"/>
          <w:szCs w:val="32"/>
        </w:rPr>
        <w:t>〕</w:t>
      </w:r>
      <w:r>
        <w:rPr>
          <w:rFonts w:ascii="仿宋_GB2312" w:eastAsia="仿宋_GB2312" w:hAnsi="仿宋"/>
          <w:sz w:val="32"/>
          <w:szCs w:val="32"/>
        </w:rPr>
        <w:t>23</w:t>
      </w:r>
      <w:r>
        <w:rPr>
          <w:rFonts w:ascii="仿宋_GB2312" w:eastAsia="仿宋_GB2312" w:hAnsi="仿宋" w:hint="eastAsia"/>
          <w:sz w:val="32"/>
          <w:szCs w:val="32"/>
        </w:rPr>
        <w:t>号）同时废止。</w:t>
      </w:r>
    </w:p>
    <w:p w:rsidR="000B2264" w:rsidRDefault="000B2264">
      <w:pPr>
        <w:pBdr>
          <w:bottom w:val="single" w:sz="4" w:space="31" w:color="FFFFFF"/>
        </w:pBdr>
        <w:tabs>
          <w:tab w:val="left" w:pos="1440"/>
        </w:tabs>
        <w:spacing w:line="560" w:lineRule="exact"/>
        <w:ind w:firstLineChars="200" w:firstLine="640"/>
        <w:rPr>
          <w:rFonts w:ascii="仿宋_GB2312" w:eastAsia="仿宋_GB2312" w:hAnsi="仿宋"/>
          <w:sz w:val="32"/>
          <w:szCs w:val="32"/>
        </w:rPr>
      </w:pPr>
    </w:p>
    <w:p w:rsidR="000B2264" w:rsidRDefault="00D34307">
      <w:pPr>
        <w:pBdr>
          <w:bottom w:val="single" w:sz="4" w:space="31" w:color="FFFFFF"/>
        </w:pBdr>
        <w:tabs>
          <w:tab w:val="left" w:pos="1440"/>
        </w:tabs>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附件：福建省非物质文化遗产保护传承专项资金申请表</w:t>
      </w:r>
    </w:p>
    <w:p w:rsidR="000B2264" w:rsidRDefault="00D34307">
      <w:pPr>
        <w:spacing w:line="560" w:lineRule="exact"/>
        <w:rPr>
          <w:rFonts w:ascii="黑体" w:eastAsia="黑体" w:hAnsi="仿宋"/>
          <w:sz w:val="32"/>
          <w:szCs w:val="32"/>
        </w:rPr>
      </w:pPr>
      <w:r>
        <w:rPr>
          <w:rFonts w:ascii="仿宋_GB2312" w:eastAsia="仿宋_GB2312" w:hAnsi="仿宋"/>
          <w:sz w:val="32"/>
          <w:szCs w:val="32"/>
        </w:rPr>
        <w:br w:type="page"/>
      </w:r>
      <w:r>
        <w:rPr>
          <w:rFonts w:ascii="黑体" w:eastAsia="黑体" w:hAnsi="仿宋" w:hint="eastAsia"/>
          <w:sz w:val="32"/>
          <w:szCs w:val="32"/>
        </w:rPr>
        <w:lastRenderedPageBreak/>
        <w:t xml:space="preserve">附件　</w:t>
      </w:r>
    </w:p>
    <w:p w:rsidR="000B2264" w:rsidRDefault="00D34307">
      <w:pPr>
        <w:ind w:firstLineChars="200" w:firstLine="643"/>
        <w:jc w:val="center"/>
        <w:rPr>
          <w:rFonts w:ascii="仿宋_GB2312" w:eastAsia="仿宋_GB2312" w:hAnsi="仿宋"/>
          <w:b/>
          <w:sz w:val="32"/>
          <w:szCs w:val="32"/>
        </w:rPr>
      </w:pPr>
      <w:r>
        <w:rPr>
          <w:rFonts w:ascii="仿宋_GB2312" w:eastAsia="仿宋_GB2312" w:hAnsi="仿宋" w:hint="eastAsia"/>
          <w:b/>
          <w:sz w:val="32"/>
          <w:szCs w:val="32"/>
        </w:rPr>
        <w:t>福建省非物质文化遗产保护传承专项资金申请表</w:t>
      </w:r>
    </w:p>
    <w:p w:rsidR="000B2264" w:rsidRDefault="00D34307">
      <w:pPr>
        <w:ind w:firstLineChars="200" w:firstLine="420"/>
        <w:rPr>
          <w:rFonts w:ascii="仿宋_GB2312" w:eastAsia="仿宋_GB2312"/>
          <w:szCs w:val="21"/>
        </w:rPr>
      </w:pPr>
      <w:r>
        <w:rPr>
          <w:rFonts w:ascii="仿宋_GB2312" w:eastAsia="仿宋_GB2312" w:hAnsi="宋体" w:hint="eastAsia"/>
          <w:szCs w:val="21"/>
        </w:rPr>
        <w:t>申报单位名称：</w:t>
      </w:r>
      <w:r>
        <w:rPr>
          <w:rFonts w:ascii="仿宋_GB2312" w:eastAsia="仿宋_GB2312" w:hAnsi="宋体"/>
          <w:szCs w:val="21"/>
        </w:rPr>
        <w:t xml:space="preserve">                                         </w:t>
      </w:r>
      <w:r>
        <w:rPr>
          <w:rFonts w:ascii="仿宋_GB2312" w:eastAsia="仿宋_GB2312" w:hAnsi="宋体" w:hint="eastAsia"/>
          <w:szCs w:val="21"/>
        </w:rPr>
        <w:t>公章：</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720"/>
        <w:gridCol w:w="1440"/>
        <w:gridCol w:w="1080"/>
        <w:gridCol w:w="1080"/>
        <w:gridCol w:w="1260"/>
        <w:gridCol w:w="2474"/>
      </w:tblGrid>
      <w:tr w:rsidR="000B2264">
        <w:tc>
          <w:tcPr>
            <w:tcW w:w="2628" w:type="dxa"/>
            <w:gridSpan w:val="3"/>
            <w:vAlign w:val="center"/>
          </w:tcPr>
          <w:p w:rsidR="000B2264" w:rsidRDefault="00D34307">
            <w:pPr>
              <w:ind w:firstLineChars="200" w:firstLine="420"/>
              <w:jc w:val="center"/>
              <w:rPr>
                <w:rFonts w:ascii="仿宋_GB2312" w:eastAsia="仿宋_GB2312" w:hAnsi="宋体"/>
                <w:szCs w:val="21"/>
              </w:rPr>
            </w:pPr>
            <w:r>
              <w:rPr>
                <w:rFonts w:ascii="仿宋_GB2312" w:eastAsia="仿宋_GB2312" w:hAnsi="宋体" w:hint="eastAsia"/>
                <w:szCs w:val="21"/>
              </w:rPr>
              <w:t>申报补助项目名称</w:t>
            </w:r>
          </w:p>
        </w:tc>
        <w:tc>
          <w:tcPr>
            <w:tcW w:w="5894" w:type="dxa"/>
            <w:gridSpan w:val="4"/>
          </w:tcPr>
          <w:p w:rsidR="000B2264" w:rsidRDefault="000B2264">
            <w:pPr>
              <w:ind w:firstLineChars="200" w:firstLine="420"/>
              <w:rPr>
                <w:rFonts w:ascii="仿宋_GB2312" w:eastAsia="仿宋_GB2312" w:hAnsi="宋体"/>
                <w:szCs w:val="21"/>
              </w:rPr>
            </w:pPr>
          </w:p>
        </w:tc>
      </w:tr>
      <w:tr w:rsidR="000B2264">
        <w:tc>
          <w:tcPr>
            <w:tcW w:w="2628" w:type="dxa"/>
            <w:gridSpan w:val="3"/>
            <w:vAlign w:val="center"/>
          </w:tcPr>
          <w:p w:rsidR="000B2264" w:rsidRDefault="00D34307">
            <w:pPr>
              <w:ind w:firstLineChars="200" w:firstLine="420"/>
              <w:jc w:val="center"/>
              <w:rPr>
                <w:rFonts w:ascii="仿宋_GB2312" w:eastAsia="仿宋_GB2312" w:hAnsi="宋体"/>
                <w:szCs w:val="21"/>
              </w:rPr>
            </w:pPr>
            <w:r>
              <w:rPr>
                <w:rFonts w:ascii="仿宋_GB2312" w:eastAsia="仿宋_GB2312" w:hAnsi="宋体" w:hint="eastAsia"/>
                <w:szCs w:val="21"/>
              </w:rPr>
              <w:t>资金申报单位名称</w:t>
            </w:r>
          </w:p>
        </w:tc>
        <w:tc>
          <w:tcPr>
            <w:tcW w:w="5894" w:type="dxa"/>
            <w:gridSpan w:val="4"/>
          </w:tcPr>
          <w:p w:rsidR="000B2264" w:rsidRDefault="000B2264">
            <w:pPr>
              <w:ind w:firstLineChars="200" w:firstLine="420"/>
              <w:rPr>
                <w:rFonts w:ascii="仿宋_GB2312" w:eastAsia="仿宋_GB2312" w:hAnsi="宋体"/>
                <w:szCs w:val="21"/>
              </w:rPr>
            </w:pPr>
          </w:p>
        </w:tc>
      </w:tr>
      <w:tr w:rsidR="000B2264">
        <w:tc>
          <w:tcPr>
            <w:tcW w:w="2628" w:type="dxa"/>
            <w:gridSpan w:val="3"/>
          </w:tcPr>
          <w:p w:rsidR="000B2264" w:rsidRDefault="00D34307">
            <w:pPr>
              <w:ind w:firstLineChars="200" w:firstLine="420"/>
              <w:jc w:val="center"/>
              <w:rPr>
                <w:rFonts w:ascii="仿宋_GB2312" w:eastAsia="仿宋_GB2312" w:hAnsi="宋体"/>
                <w:szCs w:val="21"/>
              </w:rPr>
            </w:pPr>
            <w:r>
              <w:rPr>
                <w:rFonts w:ascii="仿宋_GB2312" w:eastAsia="仿宋_GB2312" w:hAnsi="宋体" w:hint="eastAsia"/>
                <w:szCs w:val="21"/>
              </w:rPr>
              <w:t>联系地址</w:t>
            </w:r>
          </w:p>
        </w:tc>
        <w:tc>
          <w:tcPr>
            <w:tcW w:w="2160" w:type="dxa"/>
            <w:gridSpan w:val="2"/>
          </w:tcPr>
          <w:p w:rsidR="000B2264" w:rsidRDefault="000B2264">
            <w:pPr>
              <w:ind w:firstLineChars="200" w:firstLine="420"/>
              <w:rPr>
                <w:rFonts w:ascii="仿宋_GB2312" w:eastAsia="仿宋_GB2312" w:hAnsi="宋体"/>
                <w:szCs w:val="21"/>
              </w:rPr>
            </w:pPr>
          </w:p>
        </w:tc>
        <w:tc>
          <w:tcPr>
            <w:tcW w:w="1260" w:type="dxa"/>
          </w:tcPr>
          <w:p w:rsidR="000B2264" w:rsidRDefault="00D34307">
            <w:pPr>
              <w:ind w:firstLineChars="200" w:firstLine="420"/>
              <w:jc w:val="center"/>
              <w:rPr>
                <w:rFonts w:ascii="仿宋_GB2312" w:eastAsia="仿宋_GB2312" w:hAnsi="宋体"/>
                <w:szCs w:val="21"/>
              </w:rPr>
            </w:pPr>
            <w:r>
              <w:rPr>
                <w:rFonts w:ascii="仿宋_GB2312" w:eastAsia="仿宋_GB2312" w:hAnsi="宋体" w:hint="eastAsia"/>
                <w:szCs w:val="21"/>
              </w:rPr>
              <w:t>邮政编码</w:t>
            </w:r>
          </w:p>
        </w:tc>
        <w:tc>
          <w:tcPr>
            <w:tcW w:w="2474" w:type="dxa"/>
          </w:tcPr>
          <w:p w:rsidR="000B2264" w:rsidRDefault="000B2264">
            <w:pPr>
              <w:ind w:firstLineChars="200" w:firstLine="420"/>
              <w:rPr>
                <w:rFonts w:ascii="仿宋_GB2312" w:eastAsia="仿宋_GB2312" w:hAnsi="宋体"/>
                <w:szCs w:val="21"/>
              </w:rPr>
            </w:pPr>
          </w:p>
        </w:tc>
      </w:tr>
      <w:tr w:rsidR="000B2264">
        <w:tc>
          <w:tcPr>
            <w:tcW w:w="2628" w:type="dxa"/>
            <w:gridSpan w:val="3"/>
          </w:tcPr>
          <w:p w:rsidR="000B2264" w:rsidRDefault="00D34307">
            <w:pPr>
              <w:ind w:firstLineChars="200" w:firstLine="420"/>
              <w:jc w:val="center"/>
              <w:rPr>
                <w:rFonts w:ascii="仿宋_GB2312" w:eastAsia="仿宋_GB2312" w:hAnsi="宋体"/>
                <w:szCs w:val="21"/>
              </w:rPr>
            </w:pPr>
            <w:r>
              <w:rPr>
                <w:rFonts w:ascii="仿宋_GB2312" w:eastAsia="仿宋_GB2312" w:hAnsi="宋体" w:hint="eastAsia"/>
                <w:szCs w:val="21"/>
              </w:rPr>
              <w:t>申报项目负责人（联系人）</w:t>
            </w:r>
          </w:p>
        </w:tc>
        <w:tc>
          <w:tcPr>
            <w:tcW w:w="2160" w:type="dxa"/>
            <w:gridSpan w:val="2"/>
          </w:tcPr>
          <w:p w:rsidR="000B2264" w:rsidRDefault="000B2264">
            <w:pPr>
              <w:ind w:firstLineChars="200" w:firstLine="420"/>
              <w:rPr>
                <w:rFonts w:ascii="仿宋_GB2312" w:eastAsia="仿宋_GB2312" w:hAnsi="宋体"/>
                <w:szCs w:val="21"/>
              </w:rPr>
            </w:pPr>
          </w:p>
        </w:tc>
        <w:tc>
          <w:tcPr>
            <w:tcW w:w="1260" w:type="dxa"/>
          </w:tcPr>
          <w:p w:rsidR="000B2264" w:rsidRDefault="00D34307">
            <w:pPr>
              <w:ind w:firstLineChars="200" w:firstLine="420"/>
              <w:jc w:val="center"/>
              <w:rPr>
                <w:rFonts w:ascii="仿宋_GB2312" w:eastAsia="仿宋_GB2312" w:hAnsi="宋体"/>
                <w:szCs w:val="21"/>
              </w:rPr>
            </w:pPr>
            <w:r>
              <w:rPr>
                <w:rFonts w:ascii="仿宋_GB2312" w:eastAsia="仿宋_GB2312" w:hAnsi="宋体" w:hint="eastAsia"/>
                <w:szCs w:val="21"/>
              </w:rPr>
              <w:t>联系电话</w:t>
            </w:r>
          </w:p>
        </w:tc>
        <w:tc>
          <w:tcPr>
            <w:tcW w:w="2474" w:type="dxa"/>
          </w:tcPr>
          <w:p w:rsidR="000B2264" w:rsidRDefault="000B2264">
            <w:pPr>
              <w:ind w:firstLineChars="200" w:firstLine="420"/>
              <w:rPr>
                <w:rFonts w:ascii="仿宋_GB2312" w:eastAsia="仿宋_GB2312" w:hAnsi="宋体"/>
                <w:szCs w:val="21"/>
              </w:rPr>
            </w:pPr>
          </w:p>
        </w:tc>
      </w:tr>
      <w:tr w:rsidR="000B2264">
        <w:tc>
          <w:tcPr>
            <w:tcW w:w="2628" w:type="dxa"/>
            <w:gridSpan w:val="3"/>
          </w:tcPr>
          <w:p w:rsidR="000B2264" w:rsidRDefault="00D34307">
            <w:pPr>
              <w:ind w:firstLineChars="200" w:firstLine="420"/>
              <w:jc w:val="center"/>
              <w:rPr>
                <w:rFonts w:ascii="仿宋_GB2312" w:eastAsia="仿宋_GB2312" w:hAnsi="宋体"/>
                <w:szCs w:val="21"/>
              </w:rPr>
            </w:pPr>
            <w:r>
              <w:rPr>
                <w:rFonts w:ascii="仿宋_GB2312" w:eastAsia="仿宋_GB2312" w:hAnsi="宋体" w:hint="eastAsia"/>
                <w:szCs w:val="21"/>
              </w:rPr>
              <w:t>开户名称</w:t>
            </w:r>
          </w:p>
        </w:tc>
        <w:tc>
          <w:tcPr>
            <w:tcW w:w="5894" w:type="dxa"/>
            <w:gridSpan w:val="4"/>
          </w:tcPr>
          <w:p w:rsidR="000B2264" w:rsidRDefault="000B2264">
            <w:pPr>
              <w:ind w:firstLineChars="200" w:firstLine="420"/>
              <w:rPr>
                <w:rFonts w:ascii="仿宋_GB2312" w:eastAsia="仿宋_GB2312" w:hAnsi="宋体"/>
                <w:szCs w:val="21"/>
              </w:rPr>
            </w:pPr>
          </w:p>
        </w:tc>
      </w:tr>
      <w:tr w:rsidR="000B2264">
        <w:tc>
          <w:tcPr>
            <w:tcW w:w="2628" w:type="dxa"/>
            <w:gridSpan w:val="3"/>
          </w:tcPr>
          <w:p w:rsidR="000B2264" w:rsidRDefault="00D34307">
            <w:pPr>
              <w:ind w:firstLineChars="200" w:firstLine="420"/>
              <w:jc w:val="center"/>
              <w:rPr>
                <w:rFonts w:ascii="仿宋_GB2312" w:eastAsia="仿宋_GB2312" w:hAnsi="宋体"/>
                <w:szCs w:val="21"/>
              </w:rPr>
            </w:pPr>
            <w:r>
              <w:rPr>
                <w:rFonts w:ascii="仿宋_GB2312" w:eastAsia="仿宋_GB2312" w:hAnsi="宋体" w:hint="eastAsia"/>
                <w:szCs w:val="21"/>
              </w:rPr>
              <w:t>开户银行</w:t>
            </w:r>
          </w:p>
        </w:tc>
        <w:tc>
          <w:tcPr>
            <w:tcW w:w="5894" w:type="dxa"/>
            <w:gridSpan w:val="4"/>
          </w:tcPr>
          <w:p w:rsidR="000B2264" w:rsidRDefault="000B2264">
            <w:pPr>
              <w:ind w:firstLineChars="200" w:firstLine="420"/>
              <w:rPr>
                <w:rFonts w:ascii="仿宋_GB2312" w:eastAsia="仿宋_GB2312" w:hAnsi="宋体"/>
                <w:szCs w:val="21"/>
              </w:rPr>
            </w:pPr>
          </w:p>
        </w:tc>
      </w:tr>
      <w:tr w:rsidR="000B2264">
        <w:tc>
          <w:tcPr>
            <w:tcW w:w="2628" w:type="dxa"/>
            <w:gridSpan w:val="3"/>
          </w:tcPr>
          <w:p w:rsidR="000B2264" w:rsidRDefault="00D34307">
            <w:pPr>
              <w:ind w:firstLineChars="200" w:firstLine="420"/>
              <w:jc w:val="center"/>
              <w:rPr>
                <w:rFonts w:ascii="仿宋_GB2312" w:eastAsia="仿宋_GB2312" w:hAnsi="宋体"/>
                <w:szCs w:val="21"/>
              </w:rPr>
            </w:pPr>
            <w:r>
              <w:rPr>
                <w:rFonts w:ascii="仿宋_GB2312" w:eastAsia="仿宋_GB2312" w:hAnsi="宋体" w:hint="eastAsia"/>
                <w:szCs w:val="21"/>
              </w:rPr>
              <w:t>开户账号</w:t>
            </w:r>
          </w:p>
        </w:tc>
        <w:tc>
          <w:tcPr>
            <w:tcW w:w="5894" w:type="dxa"/>
            <w:gridSpan w:val="4"/>
          </w:tcPr>
          <w:p w:rsidR="000B2264" w:rsidRDefault="000B2264">
            <w:pPr>
              <w:ind w:firstLineChars="200" w:firstLine="420"/>
              <w:rPr>
                <w:rFonts w:ascii="仿宋_GB2312" w:eastAsia="仿宋_GB2312" w:hAnsi="宋体"/>
                <w:szCs w:val="21"/>
              </w:rPr>
            </w:pPr>
          </w:p>
        </w:tc>
      </w:tr>
      <w:tr w:rsidR="000B2264">
        <w:trPr>
          <w:trHeight w:val="2244"/>
        </w:trPr>
        <w:tc>
          <w:tcPr>
            <w:tcW w:w="1188" w:type="dxa"/>
            <w:gridSpan w:val="2"/>
            <w:vAlign w:val="center"/>
          </w:tcPr>
          <w:p w:rsidR="000B2264" w:rsidRDefault="00D34307">
            <w:pPr>
              <w:ind w:firstLineChars="200" w:firstLine="420"/>
              <w:jc w:val="center"/>
              <w:rPr>
                <w:rFonts w:ascii="仿宋_GB2312" w:eastAsia="仿宋_GB2312" w:hAnsi="宋体"/>
                <w:szCs w:val="21"/>
              </w:rPr>
            </w:pPr>
            <w:r>
              <w:rPr>
                <w:rFonts w:ascii="仿宋_GB2312" w:eastAsia="仿宋_GB2312" w:hAnsi="宋体" w:hint="eastAsia"/>
                <w:szCs w:val="21"/>
              </w:rPr>
              <w:t>申报</w:t>
            </w:r>
          </w:p>
          <w:p w:rsidR="000B2264" w:rsidRDefault="00D34307">
            <w:pPr>
              <w:ind w:firstLineChars="200" w:firstLine="420"/>
              <w:jc w:val="center"/>
              <w:rPr>
                <w:rFonts w:ascii="仿宋_GB2312" w:eastAsia="仿宋_GB2312" w:hAnsi="宋体"/>
                <w:szCs w:val="21"/>
              </w:rPr>
            </w:pPr>
            <w:r>
              <w:rPr>
                <w:rFonts w:ascii="仿宋_GB2312" w:eastAsia="仿宋_GB2312" w:hAnsi="宋体" w:hint="eastAsia"/>
                <w:szCs w:val="21"/>
              </w:rPr>
              <w:t>单位</w:t>
            </w:r>
          </w:p>
          <w:p w:rsidR="000B2264" w:rsidRDefault="00D34307">
            <w:pPr>
              <w:ind w:firstLineChars="200" w:firstLine="420"/>
              <w:jc w:val="center"/>
              <w:rPr>
                <w:rFonts w:ascii="仿宋_GB2312" w:eastAsia="仿宋_GB2312" w:hAnsi="宋体"/>
                <w:szCs w:val="21"/>
              </w:rPr>
            </w:pPr>
            <w:r>
              <w:rPr>
                <w:rFonts w:ascii="仿宋_GB2312" w:eastAsia="仿宋_GB2312" w:hAnsi="宋体" w:hint="eastAsia"/>
                <w:szCs w:val="21"/>
              </w:rPr>
              <w:t>具备</w:t>
            </w:r>
          </w:p>
          <w:p w:rsidR="000B2264" w:rsidRDefault="00D34307">
            <w:pPr>
              <w:ind w:firstLineChars="200" w:firstLine="420"/>
              <w:jc w:val="center"/>
              <w:rPr>
                <w:rFonts w:ascii="仿宋_GB2312" w:eastAsia="仿宋_GB2312" w:hAnsi="宋体"/>
                <w:szCs w:val="21"/>
              </w:rPr>
            </w:pPr>
            <w:r>
              <w:rPr>
                <w:rFonts w:ascii="仿宋_GB2312" w:eastAsia="仿宋_GB2312" w:hAnsi="宋体" w:hint="eastAsia"/>
                <w:szCs w:val="21"/>
              </w:rPr>
              <w:t>资质</w:t>
            </w:r>
          </w:p>
        </w:tc>
        <w:tc>
          <w:tcPr>
            <w:tcW w:w="7334" w:type="dxa"/>
            <w:gridSpan w:val="5"/>
          </w:tcPr>
          <w:p w:rsidR="000B2264" w:rsidRDefault="000B2264">
            <w:pPr>
              <w:ind w:firstLineChars="200" w:firstLine="420"/>
              <w:jc w:val="center"/>
              <w:rPr>
                <w:rFonts w:ascii="仿宋_GB2312" w:eastAsia="仿宋_GB2312" w:hAnsi="宋体"/>
                <w:szCs w:val="21"/>
              </w:rPr>
            </w:pPr>
          </w:p>
          <w:p w:rsidR="000B2264" w:rsidRDefault="000B2264">
            <w:pPr>
              <w:ind w:firstLineChars="200" w:firstLine="420"/>
              <w:jc w:val="center"/>
              <w:rPr>
                <w:rFonts w:ascii="仿宋_GB2312" w:eastAsia="仿宋_GB2312" w:hAnsi="宋体"/>
                <w:szCs w:val="21"/>
              </w:rPr>
            </w:pPr>
          </w:p>
          <w:p w:rsidR="000B2264" w:rsidRDefault="000B2264">
            <w:pPr>
              <w:ind w:firstLineChars="200" w:firstLine="420"/>
              <w:jc w:val="center"/>
              <w:rPr>
                <w:rFonts w:ascii="仿宋_GB2312" w:eastAsia="仿宋_GB2312" w:hAnsi="宋体"/>
                <w:szCs w:val="21"/>
              </w:rPr>
            </w:pPr>
          </w:p>
          <w:p w:rsidR="000B2264" w:rsidRDefault="000B2264">
            <w:pPr>
              <w:ind w:firstLineChars="200" w:firstLine="420"/>
              <w:jc w:val="center"/>
              <w:rPr>
                <w:rFonts w:ascii="仿宋_GB2312" w:eastAsia="仿宋_GB2312" w:hAnsi="宋体"/>
                <w:szCs w:val="21"/>
              </w:rPr>
            </w:pPr>
          </w:p>
        </w:tc>
      </w:tr>
      <w:tr w:rsidR="000B2264">
        <w:trPr>
          <w:trHeight w:val="1305"/>
        </w:trPr>
        <w:tc>
          <w:tcPr>
            <w:tcW w:w="1188" w:type="dxa"/>
            <w:gridSpan w:val="2"/>
            <w:vAlign w:val="center"/>
          </w:tcPr>
          <w:p w:rsidR="000B2264" w:rsidRDefault="00D34307">
            <w:pPr>
              <w:ind w:firstLineChars="200" w:firstLine="420"/>
              <w:jc w:val="center"/>
              <w:rPr>
                <w:rFonts w:ascii="仿宋_GB2312" w:eastAsia="仿宋_GB2312" w:hAnsi="宋体"/>
                <w:szCs w:val="21"/>
              </w:rPr>
            </w:pPr>
            <w:r>
              <w:rPr>
                <w:rFonts w:ascii="仿宋_GB2312" w:eastAsia="仿宋_GB2312" w:hAnsi="宋体" w:hint="eastAsia"/>
                <w:szCs w:val="21"/>
              </w:rPr>
              <w:t>补助</w:t>
            </w:r>
          </w:p>
          <w:p w:rsidR="000B2264" w:rsidRDefault="00D34307">
            <w:pPr>
              <w:ind w:firstLineChars="200" w:firstLine="420"/>
              <w:jc w:val="center"/>
              <w:rPr>
                <w:rFonts w:ascii="仿宋_GB2312" w:eastAsia="仿宋_GB2312" w:hAnsi="宋体"/>
                <w:szCs w:val="21"/>
              </w:rPr>
            </w:pPr>
            <w:r>
              <w:rPr>
                <w:rFonts w:ascii="仿宋_GB2312" w:eastAsia="仿宋_GB2312" w:hAnsi="宋体" w:hint="eastAsia"/>
                <w:szCs w:val="21"/>
              </w:rPr>
              <w:t>申请</w:t>
            </w:r>
          </w:p>
          <w:p w:rsidR="000B2264" w:rsidRDefault="00D34307">
            <w:pPr>
              <w:ind w:firstLineChars="200" w:firstLine="420"/>
              <w:jc w:val="center"/>
              <w:rPr>
                <w:rFonts w:ascii="仿宋_GB2312" w:eastAsia="仿宋_GB2312" w:hAnsi="宋体"/>
                <w:szCs w:val="21"/>
              </w:rPr>
            </w:pPr>
            <w:r>
              <w:rPr>
                <w:rFonts w:ascii="仿宋_GB2312" w:eastAsia="仿宋_GB2312" w:hAnsi="宋体" w:hint="eastAsia"/>
                <w:szCs w:val="21"/>
              </w:rPr>
              <w:t>理由</w:t>
            </w:r>
          </w:p>
        </w:tc>
        <w:tc>
          <w:tcPr>
            <w:tcW w:w="7334" w:type="dxa"/>
            <w:gridSpan w:val="5"/>
          </w:tcPr>
          <w:p w:rsidR="000B2264" w:rsidRDefault="000B2264">
            <w:pPr>
              <w:ind w:firstLineChars="200" w:firstLine="420"/>
              <w:jc w:val="center"/>
              <w:rPr>
                <w:rFonts w:ascii="仿宋_GB2312" w:eastAsia="仿宋_GB2312" w:hAnsi="宋体"/>
                <w:szCs w:val="21"/>
              </w:rPr>
            </w:pPr>
          </w:p>
          <w:p w:rsidR="000B2264" w:rsidRDefault="000B2264">
            <w:pPr>
              <w:ind w:firstLineChars="200" w:firstLine="420"/>
              <w:jc w:val="center"/>
              <w:rPr>
                <w:rFonts w:ascii="仿宋_GB2312" w:eastAsia="仿宋_GB2312" w:hAnsi="宋体"/>
                <w:szCs w:val="21"/>
              </w:rPr>
            </w:pPr>
          </w:p>
          <w:p w:rsidR="000B2264" w:rsidRDefault="000B2264">
            <w:pPr>
              <w:ind w:firstLineChars="200" w:firstLine="420"/>
              <w:rPr>
                <w:rFonts w:ascii="仿宋_GB2312" w:eastAsia="仿宋_GB2312" w:hAnsi="宋体"/>
                <w:szCs w:val="21"/>
              </w:rPr>
            </w:pPr>
          </w:p>
        </w:tc>
      </w:tr>
      <w:tr w:rsidR="000B2264">
        <w:trPr>
          <w:trHeight w:val="1741"/>
        </w:trPr>
        <w:tc>
          <w:tcPr>
            <w:tcW w:w="1188" w:type="dxa"/>
            <w:gridSpan w:val="2"/>
            <w:vAlign w:val="center"/>
          </w:tcPr>
          <w:p w:rsidR="000B2264" w:rsidRDefault="00D34307">
            <w:pPr>
              <w:ind w:firstLineChars="200" w:firstLine="420"/>
              <w:jc w:val="center"/>
              <w:rPr>
                <w:rFonts w:ascii="仿宋_GB2312" w:eastAsia="仿宋_GB2312" w:hAnsi="宋体"/>
                <w:szCs w:val="21"/>
              </w:rPr>
            </w:pPr>
            <w:r>
              <w:rPr>
                <w:rFonts w:ascii="仿宋_GB2312" w:eastAsia="仿宋_GB2312" w:hAnsi="宋体" w:hint="eastAsia"/>
                <w:szCs w:val="21"/>
              </w:rPr>
              <w:t>补助</w:t>
            </w:r>
          </w:p>
          <w:p w:rsidR="000B2264" w:rsidRDefault="00D34307">
            <w:pPr>
              <w:ind w:firstLineChars="200" w:firstLine="420"/>
              <w:jc w:val="center"/>
              <w:rPr>
                <w:rFonts w:ascii="仿宋_GB2312" w:eastAsia="仿宋_GB2312" w:hAnsi="宋体"/>
                <w:szCs w:val="21"/>
              </w:rPr>
            </w:pPr>
            <w:r>
              <w:rPr>
                <w:rFonts w:ascii="仿宋_GB2312" w:eastAsia="仿宋_GB2312" w:hAnsi="宋体" w:hint="eastAsia"/>
                <w:szCs w:val="21"/>
              </w:rPr>
              <w:t>资金</w:t>
            </w:r>
          </w:p>
          <w:p w:rsidR="000B2264" w:rsidRDefault="00D34307">
            <w:pPr>
              <w:ind w:firstLineChars="200" w:firstLine="420"/>
              <w:jc w:val="center"/>
              <w:rPr>
                <w:rFonts w:ascii="仿宋_GB2312" w:eastAsia="仿宋_GB2312" w:hAnsi="宋体"/>
                <w:szCs w:val="21"/>
              </w:rPr>
            </w:pPr>
            <w:r>
              <w:rPr>
                <w:rFonts w:ascii="仿宋_GB2312" w:eastAsia="仿宋_GB2312" w:hAnsi="宋体" w:hint="eastAsia"/>
                <w:szCs w:val="21"/>
              </w:rPr>
              <w:t>使用</w:t>
            </w:r>
          </w:p>
          <w:p w:rsidR="000B2264" w:rsidRDefault="00D34307">
            <w:pPr>
              <w:ind w:firstLineChars="200" w:firstLine="420"/>
              <w:jc w:val="center"/>
              <w:rPr>
                <w:rFonts w:ascii="仿宋_GB2312" w:eastAsia="仿宋_GB2312" w:hAnsi="宋体"/>
                <w:szCs w:val="21"/>
              </w:rPr>
            </w:pPr>
            <w:r>
              <w:rPr>
                <w:rFonts w:ascii="仿宋_GB2312" w:eastAsia="仿宋_GB2312" w:hAnsi="宋体" w:hint="eastAsia"/>
                <w:szCs w:val="21"/>
              </w:rPr>
              <w:t>内容</w:t>
            </w:r>
          </w:p>
        </w:tc>
        <w:tc>
          <w:tcPr>
            <w:tcW w:w="7334" w:type="dxa"/>
            <w:gridSpan w:val="5"/>
          </w:tcPr>
          <w:p w:rsidR="000B2264" w:rsidRDefault="000B2264">
            <w:pPr>
              <w:ind w:firstLineChars="200" w:firstLine="420"/>
              <w:jc w:val="center"/>
              <w:rPr>
                <w:rFonts w:ascii="仿宋_GB2312" w:eastAsia="仿宋_GB2312" w:hAnsi="宋体"/>
                <w:szCs w:val="21"/>
              </w:rPr>
            </w:pPr>
          </w:p>
          <w:p w:rsidR="000B2264" w:rsidRDefault="000B2264">
            <w:pPr>
              <w:ind w:firstLineChars="200" w:firstLine="420"/>
              <w:jc w:val="center"/>
              <w:rPr>
                <w:rFonts w:ascii="仿宋_GB2312" w:eastAsia="仿宋_GB2312" w:hAnsi="宋体"/>
                <w:szCs w:val="21"/>
              </w:rPr>
            </w:pPr>
          </w:p>
          <w:p w:rsidR="000B2264" w:rsidRDefault="000B2264">
            <w:pPr>
              <w:ind w:firstLineChars="200" w:firstLine="420"/>
              <w:jc w:val="center"/>
              <w:rPr>
                <w:rFonts w:ascii="仿宋_GB2312" w:eastAsia="仿宋_GB2312" w:hAnsi="宋体"/>
                <w:szCs w:val="21"/>
              </w:rPr>
            </w:pPr>
          </w:p>
          <w:p w:rsidR="000B2264" w:rsidRDefault="000B2264">
            <w:pPr>
              <w:ind w:firstLineChars="200" w:firstLine="420"/>
              <w:jc w:val="center"/>
              <w:rPr>
                <w:rFonts w:ascii="仿宋_GB2312" w:eastAsia="仿宋_GB2312" w:hAnsi="宋体"/>
                <w:szCs w:val="21"/>
              </w:rPr>
            </w:pPr>
          </w:p>
        </w:tc>
      </w:tr>
      <w:tr w:rsidR="000B2264">
        <w:tc>
          <w:tcPr>
            <w:tcW w:w="1188" w:type="dxa"/>
            <w:gridSpan w:val="2"/>
            <w:vAlign w:val="center"/>
          </w:tcPr>
          <w:p w:rsidR="000B2264" w:rsidRDefault="00D34307">
            <w:pPr>
              <w:ind w:firstLineChars="200" w:firstLine="420"/>
              <w:jc w:val="center"/>
              <w:rPr>
                <w:rFonts w:ascii="仿宋_GB2312" w:eastAsia="仿宋_GB2312" w:hAnsi="宋体"/>
                <w:szCs w:val="21"/>
              </w:rPr>
            </w:pPr>
            <w:r>
              <w:rPr>
                <w:rFonts w:ascii="仿宋_GB2312" w:eastAsia="仿宋_GB2312" w:hAnsi="宋体" w:hint="eastAsia"/>
                <w:szCs w:val="21"/>
              </w:rPr>
              <w:t>年度</w:t>
            </w:r>
          </w:p>
          <w:p w:rsidR="000B2264" w:rsidRDefault="00D34307">
            <w:pPr>
              <w:ind w:firstLineChars="200" w:firstLine="420"/>
              <w:jc w:val="center"/>
              <w:rPr>
                <w:rFonts w:ascii="仿宋_GB2312" w:eastAsia="仿宋_GB2312" w:hAnsi="宋体"/>
                <w:szCs w:val="21"/>
              </w:rPr>
            </w:pPr>
            <w:r>
              <w:rPr>
                <w:rFonts w:ascii="仿宋_GB2312" w:eastAsia="仿宋_GB2312" w:hAnsi="宋体" w:hint="eastAsia"/>
                <w:szCs w:val="21"/>
              </w:rPr>
              <w:t>目标及预期效益</w:t>
            </w:r>
          </w:p>
        </w:tc>
        <w:tc>
          <w:tcPr>
            <w:tcW w:w="7334" w:type="dxa"/>
            <w:gridSpan w:val="5"/>
          </w:tcPr>
          <w:p w:rsidR="000B2264" w:rsidRDefault="000B2264">
            <w:pPr>
              <w:ind w:firstLineChars="200" w:firstLine="420"/>
              <w:rPr>
                <w:rFonts w:ascii="仿宋_GB2312" w:eastAsia="仿宋_GB2312" w:hAnsi="宋体"/>
                <w:szCs w:val="21"/>
              </w:rPr>
            </w:pPr>
          </w:p>
        </w:tc>
      </w:tr>
      <w:tr w:rsidR="000B2264">
        <w:trPr>
          <w:trHeight w:val="613"/>
        </w:trPr>
        <w:tc>
          <w:tcPr>
            <w:tcW w:w="468" w:type="dxa"/>
            <w:vMerge w:val="restart"/>
            <w:vAlign w:val="center"/>
          </w:tcPr>
          <w:p w:rsidR="000B2264" w:rsidRDefault="00D34307">
            <w:pPr>
              <w:ind w:firstLineChars="200" w:firstLine="420"/>
              <w:jc w:val="center"/>
              <w:rPr>
                <w:rFonts w:ascii="仿宋_GB2312" w:eastAsia="仿宋_GB2312" w:hAnsi="宋体"/>
                <w:szCs w:val="21"/>
              </w:rPr>
            </w:pPr>
            <w:r>
              <w:rPr>
                <w:rFonts w:ascii="仿宋_GB2312" w:eastAsia="仿宋_GB2312" w:hAnsi="宋体" w:hint="eastAsia"/>
                <w:szCs w:val="21"/>
              </w:rPr>
              <w:t>资金总</w:t>
            </w:r>
          </w:p>
          <w:p w:rsidR="000B2264" w:rsidRDefault="00D34307">
            <w:pPr>
              <w:ind w:firstLineChars="200" w:firstLine="420"/>
              <w:jc w:val="center"/>
              <w:rPr>
                <w:rFonts w:ascii="仿宋_GB2312" w:eastAsia="仿宋_GB2312" w:hAnsi="宋体"/>
                <w:szCs w:val="21"/>
              </w:rPr>
            </w:pPr>
            <w:r>
              <w:rPr>
                <w:rFonts w:ascii="仿宋_GB2312" w:eastAsia="仿宋_GB2312" w:hAnsi="宋体" w:hint="eastAsia"/>
                <w:szCs w:val="21"/>
              </w:rPr>
              <w:t>额</w:t>
            </w:r>
          </w:p>
        </w:tc>
        <w:tc>
          <w:tcPr>
            <w:tcW w:w="3240" w:type="dxa"/>
            <w:gridSpan w:val="3"/>
            <w:vAlign w:val="center"/>
          </w:tcPr>
          <w:p w:rsidR="000B2264" w:rsidRDefault="00D34307">
            <w:pPr>
              <w:ind w:firstLineChars="200" w:firstLine="420"/>
              <w:jc w:val="center"/>
              <w:rPr>
                <w:rFonts w:ascii="仿宋_GB2312" w:eastAsia="仿宋_GB2312" w:hAnsi="宋体"/>
                <w:szCs w:val="21"/>
              </w:rPr>
            </w:pPr>
            <w:r>
              <w:rPr>
                <w:rFonts w:ascii="仿宋_GB2312" w:eastAsia="仿宋_GB2312" w:hAnsi="宋体" w:hint="eastAsia"/>
                <w:szCs w:val="21"/>
              </w:rPr>
              <w:t>资金使用年度</w:t>
            </w:r>
          </w:p>
        </w:tc>
        <w:tc>
          <w:tcPr>
            <w:tcW w:w="4814" w:type="dxa"/>
            <w:gridSpan w:val="3"/>
            <w:vAlign w:val="center"/>
          </w:tcPr>
          <w:p w:rsidR="000B2264" w:rsidRDefault="000B2264">
            <w:pPr>
              <w:ind w:firstLineChars="200" w:firstLine="420"/>
              <w:jc w:val="center"/>
              <w:rPr>
                <w:rFonts w:ascii="仿宋_GB2312" w:eastAsia="仿宋_GB2312" w:hAnsi="宋体"/>
                <w:szCs w:val="21"/>
              </w:rPr>
            </w:pPr>
          </w:p>
        </w:tc>
      </w:tr>
      <w:tr w:rsidR="000B2264">
        <w:tc>
          <w:tcPr>
            <w:tcW w:w="468" w:type="dxa"/>
            <w:vMerge/>
          </w:tcPr>
          <w:p w:rsidR="000B2264" w:rsidRDefault="000B2264">
            <w:pPr>
              <w:ind w:firstLineChars="200" w:firstLine="420"/>
              <w:jc w:val="center"/>
              <w:rPr>
                <w:rFonts w:ascii="仿宋_GB2312" w:eastAsia="仿宋_GB2312" w:hAnsi="宋体"/>
                <w:szCs w:val="21"/>
              </w:rPr>
            </w:pPr>
          </w:p>
        </w:tc>
        <w:tc>
          <w:tcPr>
            <w:tcW w:w="3240" w:type="dxa"/>
            <w:gridSpan w:val="3"/>
            <w:vAlign w:val="center"/>
          </w:tcPr>
          <w:p w:rsidR="000B2264" w:rsidRDefault="00D34307">
            <w:pPr>
              <w:ind w:firstLineChars="200" w:firstLine="420"/>
              <w:jc w:val="center"/>
              <w:rPr>
                <w:rFonts w:ascii="仿宋_GB2312" w:eastAsia="仿宋_GB2312" w:hAnsi="宋体"/>
                <w:szCs w:val="21"/>
              </w:rPr>
            </w:pPr>
            <w:r>
              <w:rPr>
                <w:rFonts w:ascii="仿宋_GB2312" w:eastAsia="仿宋_GB2312" w:hAnsi="宋体" w:hint="eastAsia"/>
                <w:szCs w:val="21"/>
              </w:rPr>
              <w:t>申请金额（万元）</w:t>
            </w:r>
          </w:p>
        </w:tc>
        <w:tc>
          <w:tcPr>
            <w:tcW w:w="4814" w:type="dxa"/>
            <w:gridSpan w:val="3"/>
            <w:vAlign w:val="center"/>
          </w:tcPr>
          <w:p w:rsidR="000B2264" w:rsidRDefault="000B2264">
            <w:pPr>
              <w:ind w:firstLineChars="200" w:firstLine="420"/>
              <w:jc w:val="center"/>
              <w:rPr>
                <w:rFonts w:ascii="仿宋_GB2312" w:eastAsia="仿宋_GB2312" w:hAnsi="宋体"/>
                <w:szCs w:val="21"/>
              </w:rPr>
            </w:pPr>
          </w:p>
        </w:tc>
      </w:tr>
      <w:tr w:rsidR="000B2264">
        <w:tc>
          <w:tcPr>
            <w:tcW w:w="468" w:type="dxa"/>
            <w:vMerge w:val="restart"/>
            <w:vAlign w:val="center"/>
          </w:tcPr>
          <w:p w:rsidR="000B2264" w:rsidRDefault="00D34307">
            <w:pPr>
              <w:ind w:firstLineChars="200" w:firstLine="420"/>
              <w:jc w:val="center"/>
              <w:rPr>
                <w:rFonts w:ascii="仿宋_GB2312" w:eastAsia="仿宋_GB2312" w:hAnsi="宋体"/>
                <w:szCs w:val="21"/>
              </w:rPr>
            </w:pPr>
            <w:r>
              <w:rPr>
                <w:rFonts w:ascii="仿宋_GB2312" w:eastAsia="仿宋_GB2312" w:hAnsi="宋体" w:hint="eastAsia"/>
                <w:szCs w:val="21"/>
              </w:rPr>
              <w:t>项目支出明</w:t>
            </w:r>
            <w:r>
              <w:rPr>
                <w:rFonts w:ascii="仿宋_GB2312" w:eastAsia="仿宋_GB2312" w:hAnsi="宋体" w:hint="eastAsia"/>
                <w:szCs w:val="21"/>
              </w:rPr>
              <w:lastRenderedPageBreak/>
              <w:t>细预算</w:t>
            </w:r>
          </w:p>
        </w:tc>
        <w:tc>
          <w:tcPr>
            <w:tcW w:w="3240" w:type="dxa"/>
            <w:gridSpan w:val="3"/>
          </w:tcPr>
          <w:p w:rsidR="000B2264" w:rsidRDefault="00D34307">
            <w:pPr>
              <w:ind w:firstLineChars="200" w:firstLine="420"/>
              <w:jc w:val="center"/>
              <w:rPr>
                <w:rFonts w:ascii="仿宋_GB2312" w:eastAsia="仿宋_GB2312" w:hAnsi="宋体"/>
                <w:szCs w:val="21"/>
              </w:rPr>
            </w:pPr>
            <w:r>
              <w:rPr>
                <w:rFonts w:ascii="仿宋_GB2312" w:eastAsia="仿宋_GB2312" w:hAnsi="宋体" w:hint="eastAsia"/>
                <w:szCs w:val="21"/>
              </w:rPr>
              <w:lastRenderedPageBreak/>
              <w:t>支出内容明细</w:t>
            </w:r>
          </w:p>
        </w:tc>
        <w:tc>
          <w:tcPr>
            <w:tcW w:w="4814" w:type="dxa"/>
            <w:gridSpan w:val="3"/>
          </w:tcPr>
          <w:p w:rsidR="000B2264" w:rsidRDefault="00D34307">
            <w:pPr>
              <w:ind w:firstLineChars="200" w:firstLine="420"/>
              <w:jc w:val="center"/>
              <w:rPr>
                <w:rFonts w:ascii="仿宋_GB2312" w:eastAsia="仿宋_GB2312" w:hAnsi="宋体"/>
                <w:szCs w:val="21"/>
              </w:rPr>
            </w:pPr>
            <w:r>
              <w:rPr>
                <w:rFonts w:ascii="仿宋_GB2312" w:eastAsia="仿宋_GB2312" w:hAnsi="宋体" w:hint="eastAsia"/>
                <w:szCs w:val="21"/>
              </w:rPr>
              <w:t>金额（万元）</w:t>
            </w:r>
          </w:p>
        </w:tc>
      </w:tr>
      <w:tr w:rsidR="000B2264">
        <w:tc>
          <w:tcPr>
            <w:tcW w:w="468" w:type="dxa"/>
            <w:vMerge/>
          </w:tcPr>
          <w:p w:rsidR="000B2264" w:rsidRDefault="000B2264">
            <w:pPr>
              <w:ind w:firstLineChars="200" w:firstLine="420"/>
              <w:jc w:val="center"/>
              <w:rPr>
                <w:rFonts w:ascii="仿宋_GB2312" w:eastAsia="仿宋_GB2312" w:hAnsi="宋体"/>
                <w:szCs w:val="21"/>
              </w:rPr>
            </w:pPr>
          </w:p>
        </w:tc>
        <w:tc>
          <w:tcPr>
            <w:tcW w:w="3240" w:type="dxa"/>
            <w:gridSpan w:val="3"/>
          </w:tcPr>
          <w:p w:rsidR="000B2264" w:rsidRDefault="000B2264">
            <w:pPr>
              <w:ind w:firstLineChars="200" w:firstLine="420"/>
              <w:jc w:val="center"/>
              <w:rPr>
                <w:rFonts w:ascii="仿宋_GB2312" w:eastAsia="仿宋_GB2312" w:hAnsi="宋体"/>
                <w:szCs w:val="21"/>
              </w:rPr>
            </w:pPr>
          </w:p>
        </w:tc>
        <w:tc>
          <w:tcPr>
            <w:tcW w:w="4814" w:type="dxa"/>
            <w:gridSpan w:val="3"/>
          </w:tcPr>
          <w:p w:rsidR="000B2264" w:rsidRDefault="000B2264">
            <w:pPr>
              <w:ind w:firstLineChars="200" w:firstLine="420"/>
              <w:jc w:val="center"/>
              <w:rPr>
                <w:rFonts w:ascii="仿宋_GB2312" w:eastAsia="仿宋_GB2312" w:hAnsi="宋体"/>
                <w:szCs w:val="21"/>
              </w:rPr>
            </w:pPr>
          </w:p>
        </w:tc>
      </w:tr>
      <w:tr w:rsidR="000B2264">
        <w:tc>
          <w:tcPr>
            <w:tcW w:w="468" w:type="dxa"/>
            <w:vMerge/>
          </w:tcPr>
          <w:p w:rsidR="000B2264" w:rsidRDefault="000B2264">
            <w:pPr>
              <w:ind w:firstLineChars="200" w:firstLine="420"/>
              <w:jc w:val="center"/>
              <w:rPr>
                <w:rFonts w:ascii="仿宋_GB2312" w:eastAsia="仿宋_GB2312" w:hAnsi="宋体"/>
                <w:szCs w:val="21"/>
              </w:rPr>
            </w:pPr>
          </w:p>
        </w:tc>
        <w:tc>
          <w:tcPr>
            <w:tcW w:w="3240" w:type="dxa"/>
            <w:gridSpan w:val="3"/>
          </w:tcPr>
          <w:p w:rsidR="000B2264" w:rsidRDefault="000B2264">
            <w:pPr>
              <w:ind w:firstLineChars="200" w:firstLine="420"/>
              <w:jc w:val="center"/>
              <w:rPr>
                <w:rFonts w:ascii="仿宋_GB2312" w:eastAsia="仿宋_GB2312" w:hAnsi="宋体"/>
                <w:szCs w:val="21"/>
              </w:rPr>
            </w:pPr>
          </w:p>
        </w:tc>
        <w:tc>
          <w:tcPr>
            <w:tcW w:w="4814" w:type="dxa"/>
            <w:gridSpan w:val="3"/>
          </w:tcPr>
          <w:p w:rsidR="000B2264" w:rsidRDefault="000B2264">
            <w:pPr>
              <w:ind w:firstLineChars="200" w:firstLine="420"/>
              <w:jc w:val="center"/>
              <w:rPr>
                <w:rFonts w:ascii="仿宋_GB2312" w:eastAsia="仿宋_GB2312" w:hAnsi="宋体"/>
                <w:szCs w:val="21"/>
              </w:rPr>
            </w:pPr>
          </w:p>
        </w:tc>
      </w:tr>
      <w:tr w:rsidR="000B2264">
        <w:tc>
          <w:tcPr>
            <w:tcW w:w="468" w:type="dxa"/>
            <w:vMerge/>
          </w:tcPr>
          <w:p w:rsidR="000B2264" w:rsidRDefault="000B2264">
            <w:pPr>
              <w:ind w:firstLineChars="200" w:firstLine="420"/>
              <w:jc w:val="center"/>
              <w:rPr>
                <w:rFonts w:ascii="仿宋_GB2312" w:eastAsia="仿宋_GB2312" w:hAnsi="宋体"/>
                <w:szCs w:val="21"/>
              </w:rPr>
            </w:pPr>
          </w:p>
        </w:tc>
        <w:tc>
          <w:tcPr>
            <w:tcW w:w="3240" w:type="dxa"/>
            <w:gridSpan w:val="3"/>
          </w:tcPr>
          <w:p w:rsidR="000B2264" w:rsidRDefault="000B2264">
            <w:pPr>
              <w:ind w:firstLineChars="200" w:firstLine="420"/>
              <w:jc w:val="center"/>
              <w:rPr>
                <w:rFonts w:ascii="仿宋_GB2312" w:eastAsia="仿宋_GB2312" w:hAnsi="宋体"/>
                <w:szCs w:val="21"/>
              </w:rPr>
            </w:pPr>
          </w:p>
        </w:tc>
        <w:tc>
          <w:tcPr>
            <w:tcW w:w="4814" w:type="dxa"/>
            <w:gridSpan w:val="3"/>
          </w:tcPr>
          <w:p w:rsidR="000B2264" w:rsidRDefault="000B2264">
            <w:pPr>
              <w:ind w:firstLineChars="200" w:firstLine="420"/>
              <w:jc w:val="center"/>
              <w:rPr>
                <w:rFonts w:ascii="仿宋_GB2312" w:eastAsia="仿宋_GB2312" w:hAnsi="宋体"/>
                <w:szCs w:val="21"/>
              </w:rPr>
            </w:pPr>
          </w:p>
        </w:tc>
      </w:tr>
      <w:tr w:rsidR="000B2264">
        <w:tc>
          <w:tcPr>
            <w:tcW w:w="468" w:type="dxa"/>
            <w:vMerge/>
          </w:tcPr>
          <w:p w:rsidR="000B2264" w:rsidRDefault="000B2264">
            <w:pPr>
              <w:ind w:firstLineChars="200" w:firstLine="420"/>
              <w:jc w:val="center"/>
              <w:rPr>
                <w:rFonts w:ascii="仿宋_GB2312" w:eastAsia="仿宋_GB2312" w:hAnsi="宋体"/>
                <w:szCs w:val="21"/>
              </w:rPr>
            </w:pPr>
          </w:p>
        </w:tc>
        <w:tc>
          <w:tcPr>
            <w:tcW w:w="3240" w:type="dxa"/>
            <w:gridSpan w:val="3"/>
          </w:tcPr>
          <w:p w:rsidR="000B2264" w:rsidRDefault="000B2264">
            <w:pPr>
              <w:ind w:firstLineChars="200" w:firstLine="420"/>
              <w:jc w:val="center"/>
              <w:rPr>
                <w:rFonts w:ascii="仿宋_GB2312" w:eastAsia="仿宋_GB2312" w:hAnsi="宋体"/>
                <w:szCs w:val="21"/>
              </w:rPr>
            </w:pPr>
          </w:p>
        </w:tc>
        <w:tc>
          <w:tcPr>
            <w:tcW w:w="4814" w:type="dxa"/>
            <w:gridSpan w:val="3"/>
          </w:tcPr>
          <w:p w:rsidR="000B2264" w:rsidRDefault="000B2264">
            <w:pPr>
              <w:ind w:firstLineChars="200" w:firstLine="420"/>
              <w:jc w:val="center"/>
              <w:rPr>
                <w:rFonts w:ascii="仿宋_GB2312" w:eastAsia="仿宋_GB2312" w:hAnsi="宋体"/>
                <w:szCs w:val="21"/>
              </w:rPr>
            </w:pPr>
          </w:p>
        </w:tc>
      </w:tr>
      <w:tr w:rsidR="000B2264">
        <w:tc>
          <w:tcPr>
            <w:tcW w:w="468" w:type="dxa"/>
            <w:vMerge/>
          </w:tcPr>
          <w:p w:rsidR="000B2264" w:rsidRDefault="000B2264">
            <w:pPr>
              <w:ind w:firstLineChars="200" w:firstLine="420"/>
              <w:jc w:val="center"/>
              <w:rPr>
                <w:rFonts w:ascii="仿宋_GB2312" w:eastAsia="仿宋_GB2312" w:hAnsi="宋体"/>
                <w:szCs w:val="21"/>
              </w:rPr>
            </w:pPr>
          </w:p>
        </w:tc>
        <w:tc>
          <w:tcPr>
            <w:tcW w:w="3240" w:type="dxa"/>
            <w:gridSpan w:val="3"/>
          </w:tcPr>
          <w:p w:rsidR="000B2264" w:rsidRDefault="000B2264">
            <w:pPr>
              <w:ind w:firstLineChars="200" w:firstLine="420"/>
              <w:jc w:val="center"/>
              <w:rPr>
                <w:rFonts w:ascii="仿宋_GB2312" w:eastAsia="仿宋_GB2312" w:hAnsi="宋体"/>
                <w:szCs w:val="21"/>
              </w:rPr>
            </w:pPr>
          </w:p>
        </w:tc>
        <w:tc>
          <w:tcPr>
            <w:tcW w:w="4814" w:type="dxa"/>
            <w:gridSpan w:val="3"/>
          </w:tcPr>
          <w:p w:rsidR="000B2264" w:rsidRDefault="000B2264">
            <w:pPr>
              <w:ind w:firstLineChars="200" w:firstLine="420"/>
              <w:jc w:val="center"/>
              <w:rPr>
                <w:rFonts w:ascii="仿宋_GB2312" w:eastAsia="仿宋_GB2312" w:hAnsi="宋体"/>
                <w:szCs w:val="21"/>
              </w:rPr>
            </w:pPr>
          </w:p>
        </w:tc>
      </w:tr>
      <w:tr w:rsidR="000B2264">
        <w:tc>
          <w:tcPr>
            <w:tcW w:w="468" w:type="dxa"/>
            <w:vMerge/>
          </w:tcPr>
          <w:p w:rsidR="000B2264" w:rsidRDefault="000B2264">
            <w:pPr>
              <w:ind w:firstLineChars="200" w:firstLine="420"/>
              <w:jc w:val="center"/>
              <w:rPr>
                <w:rFonts w:ascii="仿宋_GB2312" w:eastAsia="仿宋_GB2312" w:hAnsi="宋体"/>
                <w:szCs w:val="21"/>
              </w:rPr>
            </w:pPr>
          </w:p>
        </w:tc>
        <w:tc>
          <w:tcPr>
            <w:tcW w:w="3240" w:type="dxa"/>
            <w:gridSpan w:val="3"/>
          </w:tcPr>
          <w:p w:rsidR="000B2264" w:rsidRDefault="000B2264">
            <w:pPr>
              <w:ind w:firstLineChars="200" w:firstLine="420"/>
              <w:jc w:val="center"/>
              <w:rPr>
                <w:rFonts w:ascii="仿宋_GB2312" w:eastAsia="仿宋_GB2312" w:hAnsi="宋体"/>
                <w:szCs w:val="21"/>
              </w:rPr>
            </w:pPr>
          </w:p>
        </w:tc>
        <w:tc>
          <w:tcPr>
            <w:tcW w:w="4814" w:type="dxa"/>
            <w:gridSpan w:val="3"/>
          </w:tcPr>
          <w:p w:rsidR="000B2264" w:rsidRDefault="000B2264">
            <w:pPr>
              <w:ind w:firstLineChars="200" w:firstLine="420"/>
              <w:jc w:val="center"/>
              <w:rPr>
                <w:rFonts w:ascii="仿宋_GB2312" w:eastAsia="仿宋_GB2312" w:hAnsi="宋体"/>
                <w:szCs w:val="21"/>
              </w:rPr>
            </w:pPr>
          </w:p>
        </w:tc>
      </w:tr>
      <w:tr w:rsidR="000B2264">
        <w:tc>
          <w:tcPr>
            <w:tcW w:w="468" w:type="dxa"/>
            <w:vMerge/>
          </w:tcPr>
          <w:p w:rsidR="000B2264" w:rsidRDefault="000B2264">
            <w:pPr>
              <w:ind w:firstLineChars="200" w:firstLine="420"/>
              <w:jc w:val="center"/>
              <w:rPr>
                <w:rFonts w:ascii="仿宋_GB2312" w:eastAsia="仿宋_GB2312" w:hAnsi="宋体"/>
                <w:szCs w:val="21"/>
              </w:rPr>
            </w:pPr>
          </w:p>
        </w:tc>
        <w:tc>
          <w:tcPr>
            <w:tcW w:w="3240" w:type="dxa"/>
            <w:gridSpan w:val="3"/>
          </w:tcPr>
          <w:p w:rsidR="000B2264" w:rsidRDefault="000B2264">
            <w:pPr>
              <w:ind w:firstLineChars="200" w:firstLine="420"/>
              <w:jc w:val="center"/>
              <w:rPr>
                <w:rFonts w:ascii="仿宋_GB2312" w:eastAsia="仿宋_GB2312" w:hAnsi="宋体"/>
                <w:szCs w:val="21"/>
              </w:rPr>
            </w:pPr>
          </w:p>
        </w:tc>
        <w:tc>
          <w:tcPr>
            <w:tcW w:w="4814" w:type="dxa"/>
            <w:gridSpan w:val="3"/>
          </w:tcPr>
          <w:p w:rsidR="000B2264" w:rsidRDefault="000B2264">
            <w:pPr>
              <w:ind w:firstLineChars="200" w:firstLine="420"/>
              <w:jc w:val="center"/>
              <w:rPr>
                <w:rFonts w:ascii="仿宋_GB2312" w:eastAsia="仿宋_GB2312" w:hAnsi="宋体"/>
                <w:szCs w:val="21"/>
              </w:rPr>
            </w:pPr>
          </w:p>
        </w:tc>
      </w:tr>
      <w:tr w:rsidR="000B2264">
        <w:tc>
          <w:tcPr>
            <w:tcW w:w="468" w:type="dxa"/>
            <w:vMerge/>
          </w:tcPr>
          <w:p w:rsidR="000B2264" w:rsidRDefault="000B2264">
            <w:pPr>
              <w:ind w:firstLineChars="200" w:firstLine="420"/>
              <w:jc w:val="center"/>
              <w:rPr>
                <w:rFonts w:ascii="仿宋_GB2312" w:eastAsia="仿宋_GB2312" w:hAnsi="宋体"/>
                <w:szCs w:val="21"/>
              </w:rPr>
            </w:pPr>
          </w:p>
        </w:tc>
        <w:tc>
          <w:tcPr>
            <w:tcW w:w="3240" w:type="dxa"/>
            <w:gridSpan w:val="3"/>
          </w:tcPr>
          <w:p w:rsidR="000B2264" w:rsidRDefault="000B2264">
            <w:pPr>
              <w:ind w:firstLineChars="200" w:firstLine="420"/>
              <w:jc w:val="center"/>
              <w:rPr>
                <w:rFonts w:ascii="仿宋_GB2312" w:eastAsia="仿宋_GB2312" w:hAnsi="宋体"/>
                <w:szCs w:val="21"/>
              </w:rPr>
            </w:pPr>
          </w:p>
        </w:tc>
        <w:tc>
          <w:tcPr>
            <w:tcW w:w="4814" w:type="dxa"/>
            <w:gridSpan w:val="3"/>
          </w:tcPr>
          <w:p w:rsidR="000B2264" w:rsidRDefault="000B2264">
            <w:pPr>
              <w:ind w:firstLineChars="200" w:firstLine="420"/>
              <w:jc w:val="center"/>
              <w:rPr>
                <w:rFonts w:ascii="仿宋_GB2312" w:eastAsia="仿宋_GB2312" w:hAnsi="宋体"/>
                <w:szCs w:val="21"/>
              </w:rPr>
            </w:pPr>
          </w:p>
        </w:tc>
      </w:tr>
      <w:tr w:rsidR="000B2264">
        <w:tc>
          <w:tcPr>
            <w:tcW w:w="468" w:type="dxa"/>
            <w:vMerge/>
          </w:tcPr>
          <w:p w:rsidR="000B2264" w:rsidRDefault="000B2264">
            <w:pPr>
              <w:ind w:firstLineChars="200" w:firstLine="420"/>
              <w:jc w:val="center"/>
              <w:rPr>
                <w:rFonts w:ascii="仿宋_GB2312" w:eastAsia="仿宋_GB2312" w:hAnsi="宋体"/>
                <w:szCs w:val="21"/>
              </w:rPr>
            </w:pPr>
          </w:p>
        </w:tc>
        <w:tc>
          <w:tcPr>
            <w:tcW w:w="3240" w:type="dxa"/>
            <w:gridSpan w:val="3"/>
          </w:tcPr>
          <w:p w:rsidR="000B2264" w:rsidRDefault="000B2264">
            <w:pPr>
              <w:ind w:firstLineChars="200" w:firstLine="420"/>
              <w:jc w:val="center"/>
              <w:rPr>
                <w:rFonts w:ascii="仿宋_GB2312" w:eastAsia="仿宋_GB2312" w:hAnsi="宋体"/>
                <w:szCs w:val="21"/>
              </w:rPr>
            </w:pPr>
          </w:p>
        </w:tc>
        <w:tc>
          <w:tcPr>
            <w:tcW w:w="4814" w:type="dxa"/>
            <w:gridSpan w:val="3"/>
          </w:tcPr>
          <w:p w:rsidR="000B2264" w:rsidRDefault="000B2264">
            <w:pPr>
              <w:ind w:firstLineChars="200" w:firstLine="420"/>
              <w:jc w:val="center"/>
              <w:rPr>
                <w:rFonts w:ascii="仿宋_GB2312" w:eastAsia="仿宋_GB2312" w:hAnsi="宋体"/>
                <w:szCs w:val="21"/>
              </w:rPr>
            </w:pPr>
          </w:p>
        </w:tc>
      </w:tr>
      <w:tr w:rsidR="000B2264">
        <w:tc>
          <w:tcPr>
            <w:tcW w:w="468" w:type="dxa"/>
            <w:vMerge/>
          </w:tcPr>
          <w:p w:rsidR="000B2264" w:rsidRDefault="000B2264">
            <w:pPr>
              <w:ind w:firstLineChars="200" w:firstLine="420"/>
              <w:jc w:val="center"/>
              <w:rPr>
                <w:rFonts w:ascii="仿宋_GB2312" w:eastAsia="仿宋_GB2312" w:hAnsi="宋体"/>
                <w:szCs w:val="21"/>
              </w:rPr>
            </w:pPr>
          </w:p>
        </w:tc>
        <w:tc>
          <w:tcPr>
            <w:tcW w:w="3240" w:type="dxa"/>
            <w:gridSpan w:val="3"/>
          </w:tcPr>
          <w:p w:rsidR="000B2264" w:rsidRDefault="000B2264">
            <w:pPr>
              <w:ind w:firstLineChars="200" w:firstLine="420"/>
              <w:jc w:val="center"/>
              <w:rPr>
                <w:rFonts w:ascii="仿宋_GB2312" w:eastAsia="仿宋_GB2312" w:hAnsi="宋体"/>
                <w:szCs w:val="21"/>
              </w:rPr>
            </w:pPr>
          </w:p>
        </w:tc>
        <w:tc>
          <w:tcPr>
            <w:tcW w:w="4814" w:type="dxa"/>
            <w:gridSpan w:val="3"/>
          </w:tcPr>
          <w:p w:rsidR="000B2264" w:rsidRDefault="000B2264">
            <w:pPr>
              <w:ind w:firstLineChars="200" w:firstLine="420"/>
              <w:jc w:val="center"/>
              <w:rPr>
                <w:rFonts w:ascii="仿宋_GB2312" w:eastAsia="仿宋_GB2312" w:hAnsi="宋体"/>
                <w:szCs w:val="21"/>
              </w:rPr>
            </w:pPr>
          </w:p>
        </w:tc>
      </w:tr>
      <w:tr w:rsidR="000B2264">
        <w:tc>
          <w:tcPr>
            <w:tcW w:w="468" w:type="dxa"/>
            <w:vMerge/>
          </w:tcPr>
          <w:p w:rsidR="000B2264" w:rsidRDefault="000B2264">
            <w:pPr>
              <w:ind w:firstLineChars="200" w:firstLine="420"/>
              <w:jc w:val="center"/>
              <w:rPr>
                <w:rFonts w:ascii="仿宋_GB2312" w:eastAsia="仿宋_GB2312" w:hAnsi="宋体"/>
                <w:szCs w:val="21"/>
              </w:rPr>
            </w:pPr>
          </w:p>
        </w:tc>
        <w:tc>
          <w:tcPr>
            <w:tcW w:w="3240" w:type="dxa"/>
            <w:gridSpan w:val="3"/>
          </w:tcPr>
          <w:p w:rsidR="000B2264" w:rsidRDefault="000B2264">
            <w:pPr>
              <w:ind w:firstLineChars="200" w:firstLine="420"/>
              <w:jc w:val="center"/>
              <w:rPr>
                <w:rFonts w:ascii="仿宋_GB2312" w:eastAsia="仿宋_GB2312" w:hAnsi="宋体"/>
                <w:szCs w:val="21"/>
              </w:rPr>
            </w:pPr>
          </w:p>
        </w:tc>
        <w:tc>
          <w:tcPr>
            <w:tcW w:w="4814" w:type="dxa"/>
            <w:gridSpan w:val="3"/>
          </w:tcPr>
          <w:p w:rsidR="000B2264" w:rsidRDefault="000B2264">
            <w:pPr>
              <w:ind w:firstLineChars="200" w:firstLine="420"/>
              <w:jc w:val="center"/>
              <w:rPr>
                <w:rFonts w:ascii="仿宋_GB2312" w:eastAsia="仿宋_GB2312" w:hAnsi="宋体"/>
                <w:szCs w:val="21"/>
              </w:rPr>
            </w:pPr>
          </w:p>
        </w:tc>
      </w:tr>
      <w:tr w:rsidR="000B2264">
        <w:tc>
          <w:tcPr>
            <w:tcW w:w="468" w:type="dxa"/>
            <w:vMerge/>
          </w:tcPr>
          <w:p w:rsidR="000B2264" w:rsidRDefault="000B2264">
            <w:pPr>
              <w:ind w:firstLineChars="200" w:firstLine="420"/>
              <w:jc w:val="center"/>
              <w:rPr>
                <w:rFonts w:ascii="仿宋_GB2312" w:eastAsia="仿宋_GB2312" w:hAnsi="宋体"/>
                <w:szCs w:val="21"/>
              </w:rPr>
            </w:pPr>
          </w:p>
        </w:tc>
        <w:tc>
          <w:tcPr>
            <w:tcW w:w="3240" w:type="dxa"/>
            <w:gridSpan w:val="3"/>
          </w:tcPr>
          <w:p w:rsidR="000B2264" w:rsidRDefault="00D34307">
            <w:pPr>
              <w:ind w:firstLineChars="200" w:firstLine="420"/>
              <w:jc w:val="center"/>
              <w:rPr>
                <w:rFonts w:ascii="仿宋_GB2312" w:eastAsia="仿宋_GB2312" w:hAnsi="宋体"/>
                <w:szCs w:val="21"/>
              </w:rPr>
            </w:pPr>
            <w:r>
              <w:rPr>
                <w:rFonts w:ascii="仿宋_GB2312" w:eastAsia="仿宋_GB2312" w:hAnsi="宋体" w:hint="eastAsia"/>
                <w:szCs w:val="21"/>
              </w:rPr>
              <w:t>合</w:t>
            </w:r>
            <w:r>
              <w:rPr>
                <w:rFonts w:ascii="仿宋_GB2312" w:eastAsia="仿宋_GB2312" w:hAnsi="宋体"/>
                <w:szCs w:val="21"/>
              </w:rPr>
              <w:t xml:space="preserve">    </w:t>
            </w:r>
            <w:r>
              <w:rPr>
                <w:rFonts w:ascii="仿宋_GB2312" w:eastAsia="仿宋_GB2312" w:hAnsi="宋体" w:hint="eastAsia"/>
                <w:szCs w:val="21"/>
              </w:rPr>
              <w:t>计</w:t>
            </w:r>
          </w:p>
        </w:tc>
        <w:tc>
          <w:tcPr>
            <w:tcW w:w="4814" w:type="dxa"/>
            <w:gridSpan w:val="3"/>
          </w:tcPr>
          <w:p w:rsidR="000B2264" w:rsidRDefault="000B2264">
            <w:pPr>
              <w:ind w:firstLineChars="200" w:firstLine="420"/>
              <w:jc w:val="center"/>
              <w:rPr>
                <w:rFonts w:ascii="仿宋_GB2312" w:eastAsia="仿宋_GB2312" w:hAnsi="宋体"/>
                <w:szCs w:val="21"/>
              </w:rPr>
            </w:pPr>
          </w:p>
        </w:tc>
      </w:tr>
      <w:tr w:rsidR="000B2264">
        <w:trPr>
          <w:trHeight w:val="5584"/>
        </w:trPr>
        <w:tc>
          <w:tcPr>
            <w:tcW w:w="468" w:type="dxa"/>
            <w:vAlign w:val="center"/>
          </w:tcPr>
          <w:p w:rsidR="000B2264" w:rsidRDefault="00D34307">
            <w:pPr>
              <w:ind w:firstLineChars="200" w:firstLine="420"/>
              <w:jc w:val="center"/>
              <w:rPr>
                <w:rFonts w:ascii="仿宋_GB2312" w:eastAsia="仿宋_GB2312" w:hAnsi="宋体"/>
                <w:szCs w:val="21"/>
              </w:rPr>
            </w:pPr>
            <w:r>
              <w:rPr>
                <w:rFonts w:ascii="仿宋_GB2312" w:eastAsia="仿宋_GB2312" w:hAnsi="宋体" w:hint="eastAsia"/>
                <w:szCs w:val="21"/>
              </w:rPr>
              <w:t>经费预算测算依据及说明</w:t>
            </w:r>
          </w:p>
        </w:tc>
        <w:tc>
          <w:tcPr>
            <w:tcW w:w="8054" w:type="dxa"/>
            <w:gridSpan w:val="6"/>
          </w:tcPr>
          <w:p w:rsidR="000B2264" w:rsidRDefault="000B2264">
            <w:pPr>
              <w:ind w:firstLineChars="200" w:firstLine="420"/>
              <w:jc w:val="center"/>
              <w:rPr>
                <w:rFonts w:ascii="仿宋_GB2312" w:eastAsia="仿宋_GB2312" w:hAnsi="宋体"/>
                <w:szCs w:val="21"/>
              </w:rPr>
            </w:pPr>
          </w:p>
          <w:p w:rsidR="000B2264" w:rsidRDefault="000B2264">
            <w:pPr>
              <w:ind w:firstLineChars="200" w:firstLine="420"/>
              <w:jc w:val="center"/>
              <w:rPr>
                <w:rFonts w:ascii="仿宋_GB2312" w:eastAsia="仿宋_GB2312" w:hAnsi="宋体"/>
                <w:szCs w:val="21"/>
              </w:rPr>
            </w:pPr>
          </w:p>
          <w:p w:rsidR="000B2264" w:rsidRDefault="000B2264">
            <w:pPr>
              <w:ind w:firstLineChars="200" w:firstLine="420"/>
              <w:jc w:val="center"/>
              <w:rPr>
                <w:rFonts w:ascii="仿宋_GB2312" w:eastAsia="仿宋_GB2312" w:hAnsi="宋体"/>
                <w:szCs w:val="21"/>
              </w:rPr>
            </w:pPr>
          </w:p>
          <w:p w:rsidR="000B2264" w:rsidRDefault="000B2264">
            <w:pPr>
              <w:ind w:firstLineChars="200" w:firstLine="420"/>
              <w:jc w:val="center"/>
              <w:rPr>
                <w:rFonts w:ascii="仿宋_GB2312" w:eastAsia="仿宋_GB2312" w:hAnsi="宋体"/>
                <w:szCs w:val="21"/>
              </w:rPr>
            </w:pPr>
          </w:p>
          <w:p w:rsidR="000B2264" w:rsidRDefault="000B2264">
            <w:pPr>
              <w:ind w:firstLineChars="200" w:firstLine="420"/>
              <w:jc w:val="center"/>
              <w:rPr>
                <w:rFonts w:ascii="仿宋_GB2312" w:eastAsia="仿宋_GB2312" w:hAnsi="宋体"/>
                <w:szCs w:val="21"/>
              </w:rPr>
            </w:pPr>
          </w:p>
          <w:p w:rsidR="000B2264" w:rsidRDefault="000B2264">
            <w:pPr>
              <w:ind w:firstLineChars="200" w:firstLine="420"/>
              <w:jc w:val="center"/>
              <w:rPr>
                <w:rFonts w:ascii="仿宋_GB2312" w:eastAsia="仿宋_GB2312" w:hAnsi="宋体"/>
                <w:szCs w:val="21"/>
              </w:rPr>
            </w:pPr>
          </w:p>
          <w:p w:rsidR="000B2264" w:rsidRDefault="000B2264">
            <w:pPr>
              <w:ind w:firstLineChars="200" w:firstLine="420"/>
              <w:jc w:val="center"/>
              <w:rPr>
                <w:rFonts w:ascii="仿宋_GB2312" w:eastAsia="仿宋_GB2312" w:hAnsi="宋体"/>
                <w:szCs w:val="21"/>
              </w:rPr>
            </w:pPr>
          </w:p>
          <w:p w:rsidR="000B2264" w:rsidRDefault="000B2264">
            <w:pPr>
              <w:ind w:firstLineChars="200" w:firstLine="420"/>
              <w:jc w:val="center"/>
              <w:rPr>
                <w:rFonts w:ascii="仿宋_GB2312" w:eastAsia="仿宋_GB2312" w:hAnsi="宋体"/>
                <w:szCs w:val="21"/>
              </w:rPr>
            </w:pPr>
          </w:p>
          <w:p w:rsidR="000B2264" w:rsidRDefault="000B2264">
            <w:pPr>
              <w:ind w:firstLineChars="200" w:firstLine="420"/>
              <w:rPr>
                <w:rFonts w:ascii="仿宋_GB2312" w:eastAsia="仿宋_GB2312" w:hAnsi="宋体"/>
                <w:szCs w:val="21"/>
              </w:rPr>
            </w:pPr>
          </w:p>
        </w:tc>
      </w:tr>
    </w:tbl>
    <w:p w:rsidR="000B2264" w:rsidRDefault="00D34307">
      <w:pPr>
        <w:ind w:firstLineChars="200" w:firstLine="482"/>
        <w:rPr>
          <w:rFonts w:ascii="仿宋_GB2312" w:eastAsia="仿宋_GB2312" w:hAnsi="仿宋"/>
          <w:b/>
          <w:sz w:val="24"/>
        </w:rPr>
      </w:pPr>
      <w:r>
        <w:rPr>
          <w:rFonts w:ascii="仿宋_GB2312" w:eastAsia="仿宋_GB2312" w:hAnsi="仿宋" w:hint="eastAsia"/>
          <w:b/>
          <w:sz w:val="24"/>
        </w:rPr>
        <w:t>注：此申报表由申报单位填报。</w:t>
      </w:r>
    </w:p>
    <w:p w:rsidR="000B2264" w:rsidRDefault="000B2264">
      <w:pPr>
        <w:ind w:firstLineChars="200" w:firstLine="600"/>
        <w:jc w:val="center"/>
        <w:rPr>
          <w:rFonts w:ascii="仿宋_GB2312" w:eastAsia="仿宋_GB2312" w:hAnsi="仿宋"/>
          <w:sz w:val="30"/>
          <w:szCs w:val="30"/>
        </w:rPr>
      </w:pPr>
    </w:p>
    <w:p w:rsidR="000B2264" w:rsidRDefault="000B2264">
      <w:pPr>
        <w:ind w:firstLineChars="200" w:firstLine="420"/>
        <w:rPr>
          <w:rFonts w:ascii="仿宋_GB2312" w:eastAsia="仿宋_GB2312"/>
        </w:rPr>
      </w:pPr>
    </w:p>
    <w:p w:rsidR="000B2264" w:rsidRDefault="000B2264">
      <w:pPr>
        <w:ind w:firstLineChars="200" w:firstLine="420"/>
      </w:pPr>
    </w:p>
    <w:sectPr w:rsidR="000B2264" w:rsidSect="000B2264">
      <w:footerReference w:type="even" r:id="rId7"/>
      <w:footerReference w:type="default" r:id="rId8"/>
      <w:pgSz w:w="11906" w:h="16838"/>
      <w:pgMar w:top="1440" w:right="1800" w:bottom="1440" w:left="1800" w:header="851" w:footer="992" w:gutter="0"/>
      <w:pgNumType w:start="2"/>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264" w:rsidRDefault="000B2264" w:rsidP="000B2264">
      <w:r>
        <w:separator/>
      </w:r>
    </w:p>
  </w:endnote>
  <w:endnote w:type="continuationSeparator" w:id="0">
    <w:p w:rsidR="000B2264" w:rsidRDefault="000B2264" w:rsidP="000B22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_GB2312">
    <w:altName w:val="Times New Roman"/>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264" w:rsidRDefault="002E254F">
    <w:pPr>
      <w:pStyle w:val="a3"/>
      <w:framePr w:wrap="around" w:vAnchor="text" w:hAnchor="margin" w:xAlign="center" w:y="1"/>
      <w:rPr>
        <w:rStyle w:val="a5"/>
      </w:rPr>
    </w:pPr>
    <w:r>
      <w:rPr>
        <w:rStyle w:val="a5"/>
      </w:rPr>
      <w:fldChar w:fldCharType="begin"/>
    </w:r>
    <w:r w:rsidR="00D34307">
      <w:rPr>
        <w:rStyle w:val="a5"/>
      </w:rPr>
      <w:instrText xml:space="preserve">PAGE  </w:instrText>
    </w:r>
    <w:r>
      <w:rPr>
        <w:rStyle w:val="a5"/>
      </w:rPr>
      <w:fldChar w:fldCharType="end"/>
    </w:r>
  </w:p>
  <w:p w:rsidR="000B2264" w:rsidRDefault="000B226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264" w:rsidRDefault="002E254F">
    <w:pPr>
      <w:pStyle w:val="a3"/>
      <w:framePr w:wrap="around" w:vAnchor="text" w:hAnchor="margin" w:xAlign="center" w:y="1"/>
      <w:rPr>
        <w:rStyle w:val="a5"/>
      </w:rPr>
    </w:pPr>
    <w:r>
      <w:rPr>
        <w:rStyle w:val="a5"/>
      </w:rPr>
      <w:fldChar w:fldCharType="begin"/>
    </w:r>
    <w:r w:rsidR="00D34307">
      <w:rPr>
        <w:rStyle w:val="a5"/>
      </w:rPr>
      <w:instrText xml:space="preserve">PAGE  </w:instrText>
    </w:r>
    <w:r>
      <w:rPr>
        <w:rStyle w:val="a5"/>
      </w:rPr>
      <w:fldChar w:fldCharType="separate"/>
    </w:r>
    <w:r w:rsidR="001B35F4">
      <w:rPr>
        <w:rStyle w:val="a5"/>
        <w:noProof/>
      </w:rPr>
      <w:t>9</w:t>
    </w:r>
    <w:r>
      <w:rPr>
        <w:rStyle w:val="a5"/>
      </w:rPr>
      <w:fldChar w:fldCharType="end"/>
    </w:r>
  </w:p>
  <w:p w:rsidR="000B2264" w:rsidRDefault="002E254F">
    <w:pPr>
      <w:pStyle w:val="a3"/>
      <w:ind w:right="360"/>
    </w:pPr>
    <w:r>
      <w:pict>
        <v:shapetype id="_x0000_t202" coordsize="21600,21600" o:spt="202" path="m,l,21600r21600,l21600,xe">
          <v:stroke joinstyle="miter"/>
          <v:path gradientshapeok="t" o:connecttype="rect"/>
        </v:shapetype>
        <v:shape id="_x0000_s4097" type="#_x0000_t202" style="position:absolute;margin-left:0;margin-top:0;width:2in;height:2in;z-index:251660288;mso-wrap-style:none;mso-position-horizontal:center;mso-position-horizontal-relative:margin;mso-width-relative:page;mso-height-relative:page" filled="f" stroked="f" strokeweight=".5pt">
          <v:textbox style="mso-fit-shape-to-text:t" inset="0,0,0,0">
            <w:txbxContent>
              <w:p w:rsidR="000B2264" w:rsidRDefault="000B2264"/>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264" w:rsidRDefault="000B2264" w:rsidP="000B2264">
      <w:r>
        <w:separator/>
      </w:r>
    </w:p>
  </w:footnote>
  <w:footnote w:type="continuationSeparator" w:id="0">
    <w:p w:rsidR="000B2264" w:rsidRDefault="000B2264" w:rsidP="000B22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4FA394B"/>
    <w:rsid w:val="000B2264"/>
    <w:rsid w:val="000E39A8"/>
    <w:rsid w:val="001B35F4"/>
    <w:rsid w:val="00201C6A"/>
    <w:rsid w:val="002E254F"/>
    <w:rsid w:val="007C52B5"/>
    <w:rsid w:val="009C30BD"/>
    <w:rsid w:val="00A620ED"/>
    <w:rsid w:val="00BC6979"/>
    <w:rsid w:val="00CE4E06"/>
    <w:rsid w:val="00D34307"/>
    <w:rsid w:val="026E3DC6"/>
    <w:rsid w:val="1210600A"/>
    <w:rsid w:val="25CD72D7"/>
    <w:rsid w:val="2DBB2AAD"/>
    <w:rsid w:val="321A2683"/>
    <w:rsid w:val="33666EB2"/>
    <w:rsid w:val="36693E5F"/>
    <w:rsid w:val="44FA394B"/>
    <w:rsid w:val="4B0C4AB5"/>
    <w:rsid w:val="5F8E333E"/>
    <w:rsid w:val="641E3B5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lsdException w:name="caption" w:locked="1" w:uiPriority="0" w:qFormat="1"/>
    <w:lsdException w:name="page number" w:semiHidden="0" w:unhideWhenUsed="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264"/>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B2264"/>
    <w:pPr>
      <w:tabs>
        <w:tab w:val="center" w:pos="4153"/>
        <w:tab w:val="right" w:pos="8306"/>
      </w:tabs>
      <w:snapToGrid w:val="0"/>
      <w:jc w:val="left"/>
    </w:pPr>
    <w:rPr>
      <w:sz w:val="18"/>
    </w:rPr>
  </w:style>
  <w:style w:type="paragraph" w:styleId="a4">
    <w:name w:val="header"/>
    <w:basedOn w:val="a"/>
    <w:link w:val="Char0"/>
    <w:uiPriority w:val="99"/>
    <w:qFormat/>
    <w:rsid w:val="000B226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uiPriority w:val="99"/>
    <w:qFormat/>
    <w:rsid w:val="000B2264"/>
    <w:rPr>
      <w:rFonts w:cs="Times New Roman"/>
    </w:rPr>
  </w:style>
  <w:style w:type="character" w:customStyle="1" w:styleId="Char">
    <w:name w:val="页脚 Char"/>
    <w:basedOn w:val="a0"/>
    <w:link w:val="a3"/>
    <w:uiPriority w:val="99"/>
    <w:semiHidden/>
    <w:qFormat/>
    <w:rsid w:val="000B2264"/>
    <w:rPr>
      <w:rFonts w:ascii="Calibri" w:hAnsi="Calibri"/>
      <w:sz w:val="18"/>
      <w:szCs w:val="18"/>
    </w:rPr>
  </w:style>
  <w:style w:type="character" w:customStyle="1" w:styleId="Char0">
    <w:name w:val="页眉 Char"/>
    <w:basedOn w:val="a0"/>
    <w:link w:val="a4"/>
    <w:uiPriority w:val="99"/>
    <w:semiHidden/>
    <w:qFormat/>
    <w:rsid w:val="000B2264"/>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502</Words>
  <Characters>2862</Characters>
  <Application>Microsoft Office Word</Application>
  <DocSecurity>0</DocSecurity>
  <Lines>23</Lines>
  <Paragraphs>6</Paragraphs>
  <ScaleCrop>false</ScaleCrop>
  <Company>IT</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管理员</cp:lastModifiedBy>
  <cp:revision>3</cp:revision>
  <cp:lastPrinted>2018-11-15T07:41:00Z</cp:lastPrinted>
  <dcterms:created xsi:type="dcterms:W3CDTF">2018-11-15T07:41:00Z</dcterms:created>
  <dcterms:modified xsi:type="dcterms:W3CDTF">2018-11-15T07:41:00Z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2052-10.1.0.7616</vt:lpwstr>
  </property>
</Properties>
</file>