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D7" w:rsidRDefault="00A554D7" w:rsidP="00A554D7">
      <w:pPr>
        <w:widowControl/>
        <w:tabs>
          <w:tab w:val="center" w:pos="4153"/>
          <w:tab w:val="left" w:pos="6551"/>
        </w:tabs>
        <w:jc w:val="left"/>
        <w:rPr>
          <w:rFonts w:ascii="方正小标宋简体" w:eastAsia="方正小标宋简体"/>
          <w:sz w:val="84"/>
          <w:szCs w:val="84"/>
        </w:rPr>
      </w:pPr>
      <w:r>
        <w:rPr>
          <w:rFonts w:ascii="方正小标宋简体" w:eastAsia="方正小标宋简体"/>
          <w:sz w:val="84"/>
          <w:szCs w:val="84"/>
        </w:rPr>
        <w:tab/>
      </w:r>
    </w:p>
    <w:p w:rsidR="00A554D7" w:rsidRDefault="00A554D7" w:rsidP="00A554D7">
      <w:pPr>
        <w:widowControl/>
        <w:tabs>
          <w:tab w:val="center" w:pos="4153"/>
          <w:tab w:val="left" w:pos="6551"/>
        </w:tabs>
        <w:jc w:val="left"/>
        <w:rPr>
          <w:rFonts w:ascii="方正小标宋简体" w:eastAsia="方正小标宋简体"/>
          <w:sz w:val="84"/>
          <w:szCs w:val="84"/>
        </w:rPr>
      </w:pPr>
    </w:p>
    <w:p w:rsidR="00A554D7" w:rsidRDefault="00A554D7" w:rsidP="00A554D7">
      <w:pPr>
        <w:widowControl/>
        <w:tabs>
          <w:tab w:val="center" w:pos="4153"/>
          <w:tab w:val="left" w:pos="6551"/>
        </w:tabs>
        <w:jc w:val="center"/>
        <w:rPr>
          <w:rFonts w:ascii="方正小标宋简体" w:eastAsia="方正小标宋简体"/>
          <w:sz w:val="84"/>
          <w:szCs w:val="84"/>
        </w:rPr>
      </w:pPr>
      <w:r>
        <w:rPr>
          <w:rFonts w:ascii="方正小标宋简体" w:eastAsia="方正小标宋简体" w:hint="eastAsia"/>
          <w:sz w:val="84"/>
          <w:szCs w:val="84"/>
        </w:rPr>
        <w:t>2017年度</w:t>
      </w:r>
    </w:p>
    <w:p w:rsidR="00A554D7" w:rsidRDefault="00A554D7" w:rsidP="00A554D7">
      <w:pPr>
        <w:widowControl/>
        <w:jc w:val="center"/>
        <w:rPr>
          <w:sz w:val="84"/>
          <w:szCs w:val="84"/>
        </w:rPr>
      </w:pPr>
    </w:p>
    <w:p w:rsidR="00A554D7" w:rsidRDefault="00A554D7" w:rsidP="00A554D7">
      <w:pPr>
        <w:widowControl/>
        <w:jc w:val="center"/>
        <w:rPr>
          <w:rFonts w:ascii="方正小标宋简体" w:eastAsia="方正小标宋简体"/>
          <w:sz w:val="84"/>
          <w:szCs w:val="84"/>
        </w:rPr>
      </w:pPr>
      <w:r>
        <w:rPr>
          <w:rFonts w:ascii="方正小标宋简体" w:eastAsia="方正小标宋简体" w:hint="eastAsia"/>
          <w:sz w:val="84"/>
          <w:szCs w:val="84"/>
        </w:rPr>
        <w:t>福建省福州市台江区人民检察院部门决算</w:t>
      </w:r>
    </w:p>
    <w:p w:rsidR="00A554D7" w:rsidRDefault="00A554D7" w:rsidP="00A554D7">
      <w:pPr>
        <w:widowControl/>
        <w:jc w:val="center"/>
        <w:rPr>
          <w:sz w:val="84"/>
          <w:szCs w:val="84"/>
        </w:rPr>
      </w:pPr>
      <w:r>
        <w:rPr>
          <w:sz w:val="84"/>
          <w:szCs w:val="84"/>
        </w:rPr>
        <w:br w:type="page"/>
      </w:r>
    </w:p>
    <w:p w:rsidR="00A554D7" w:rsidRDefault="00A554D7" w:rsidP="00A554D7">
      <w:pPr>
        <w:jc w:val="center"/>
        <w:rPr>
          <w:rFonts w:ascii="仿宋" w:eastAsia="仿宋" w:hAnsi="仿宋"/>
          <w:b/>
          <w:sz w:val="32"/>
          <w:szCs w:val="32"/>
        </w:rPr>
      </w:pPr>
      <w:r>
        <w:rPr>
          <w:rFonts w:ascii="仿宋" w:eastAsia="仿宋" w:hAnsi="仿宋" w:hint="eastAsia"/>
          <w:b/>
          <w:sz w:val="32"/>
          <w:szCs w:val="32"/>
        </w:rPr>
        <w:lastRenderedPageBreak/>
        <w:t>目录</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b/>
          <w:sz w:val="32"/>
          <w:szCs w:val="32"/>
        </w:rPr>
        <w:t>第一部分部门概况</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4</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一、部门职责</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4</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二、机构设置</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4</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三、部门主要工作总结</w:t>
      </w:r>
      <w:r w:rsidRPr="00E232DB">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5</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b/>
          <w:sz w:val="32"/>
          <w:szCs w:val="32"/>
        </w:rPr>
        <w:t>第二部分</w:t>
      </w:r>
      <w:r w:rsidR="00F9092D">
        <w:rPr>
          <w:rFonts w:asciiTheme="majorEastAsia" w:eastAsiaTheme="majorEastAsia" w:hAnsiTheme="majorEastAsia" w:cs="仿宋_GB2312" w:hint="eastAsia"/>
          <w:sz w:val="32"/>
          <w:szCs w:val="32"/>
        </w:rPr>
        <w:t>2017</w:t>
      </w:r>
      <w:r w:rsidRPr="00E232DB">
        <w:rPr>
          <w:rFonts w:asciiTheme="majorEastAsia" w:eastAsiaTheme="majorEastAsia" w:hAnsiTheme="majorEastAsia" w:hint="eastAsia"/>
          <w:b/>
          <w:sz w:val="32"/>
          <w:szCs w:val="32"/>
        </w:rPr>
        <w:t>年度部门决算表</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6</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一、收入支出决算总表</w:t>
      </w:r>
      <w:r w:rsidRPr="00E232DB">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6</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二、收入决算表</w:t>
      </w:r>
      <w:r w:rsidRPr="00E232DB">
        <w:rPr>
          <w:rFonts w:asciiTheme="majorEastAsia" w:eastAsiaTheme="majorEastAsia" w:hAnsiTheme="majorEastAsia"/>
          <w:sz w:val="32"/>
          <w:szCs w:val="32"/>
        </w:rPr>
        <w:t xml:space="preserve"> ............................ .......</w:t>
      </w:r>
      <w:r w:rsidR="00F9092D">
        <w:rPr>
          <w:rFonts w:asciiTheme="majorEastAsia" w:eastAsiaTheme="majorEastAsia" w:hAnsiTheme="majorEastAsia" w:hint="eastAsia"/>
          <w:sz w:val="32"/>
          <w:szCs w:val="32"/>
        </w:rPr>
        <w:t>7</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三、支出决算表</w:t>
      </w:r>
      <w:r w:rsidRPr="00E232DB">
        <w:rPr>
          <w:rFonts w:asciiTheme="majorEastAsia" w:eastAsiaTheme="majorEastAsia" w:hAnsiTheme="majorEastAsia"/>
          <w:sz w:val="32"/>
          <w:szCs w:val="32"/>
        </w:rPr>
        <w:t xml:space="preserve"> ...............</w:t>
      </w:r>
      <w:r w:rsidR="00F9092D" w:rsidRPr="00F9092D">
        <w:rPr>
          <w:rFonts w:asciiTheme="majorEastAsia" w:eastAsiaTheme="majorEastAsia" w:hAnsiTheme="majorEastAsia"/>
          <w:sz w:val="32"/>
          <w:szCs w:val="32"/>
        </w:rPr>
        <w:t xml:space="preserve"> </w:t>
      </w:r>
      <w:r w:rsidR="00F9092D" w:rsidRPr="00E232DB">
        <w:rPr>
          <w:rFonts w:asciiTheme="majorEastAsia" w:eastAsiaTheme="majorEastAsia" w:hAnsiTheme="majorEastAsia"/>
          <w:sz w:val="32"/>
          <w:szCs w:val="32"/>
        </w:rPr>
        <w:t>............. .......</w:t>
      </w:r>
      <w:r w:rsidR="00F9092D">
        <w:rPr>
          <w:rFonts w:asciiTheme="majorEastAsia" w:eastAsiaTheme="majorEastAsia" w:hAnsiTheme="majorEastAsia" w:hint="eastAsia"/>
          <w:sz w:val="32"/>
          <w:szCs w:val="32"/>
        </w:rPr>
        <w:t>8</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四、财政拨款收入支出决算总表</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9</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五、一般公共预算财政拨款支出决算表</w:t>
      </w:r>
      <w:r w:rsidR="00F9092D">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10</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六、</w:t>
      </w:r>
      <w:r w:rsidRPr="00E232DB">
        <w:rPr>
          <w:rFonts w:asciiTheme="majorEastAsia" w:eastAsiaTheme="majorEastAsia" w:hAnsiTheme="majorEastAsia" w:hint="eastAsia"/>
          <w:spacing w:val="-14"/>
          <w:sz w:val="32"/>
          <w:szCs w:val="32"/>
        </w:rPr>
        <w:t>一般公共预算财政拨款支出决算明细表</w:t>
      </w:r>
      <w:r w:rsidR="00F9092D">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10</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七、一般公共预算财政拨款基本支出决算表</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13</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八、政府性基金预算财政拨款收入支出决算表</w:t>
      </w:r>
      <w:r w:rsidR="00F9092D">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15</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九、</w:t>
      </w:r>
      <w:r w:rsidRPr="00E232DB">
        <w:rPr>
          <w:rFonts w:asciiTheme="majorEastAsia" w:eastAsiaTheme="majorEastAsia" w:hAnsiTheme="majorEastAsia"/>
          <w:spacing w:val="-14"/>
          <w:sz w:val="32"/>
          <w:szCs w:val="32"/>
        </w:rPr>
        <w:t>部门决算相关信息统计表</w:t>
      </w:r>
      <w:r w:rsidR="00F9092D">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16</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十、</w:t>
      </w:r>
      <w:r w:rsidRPr="00E232DB">
        <w:rPr>
          <w:rFonts w:asciiTheme="majorEastAsia" w:eastAsiaTheme="majorEastAsia" w:hAnsiTheme="majorEastAsia"/>
          <w:spacing w:val="-14"/>
          <w:sz w:val="32"/>
          <w:szCs w:val="32"/>
        </w:rPr>
        <w:t>政府采购情况表</w:t>
      </w:r>
      <w:r w:rsidRPr="00E232DB">
        <w:rPr>
          <w:rFonts w:asciiTheme="majorEastAsia" w:eastAsiaTheme="majorEastAsia" w:hAnsiTheme="majorEastAsia"/>
          <w:sz w:val="32"/>
          <w:szCs w:val="32"/>
        </w:rPr>
        <w:t>...</w:t>
      </w:r>
      <w:r w:rsidR="00F9092D">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17</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b/>
          <w:sz w:val="32"/>
          <w:szCs w:val="32"/>
        </w:rPr>
        <w:t>第三部分</w:t>
      </w:r>
      <w:r w:rsidR="00F9092D">
        <w:rPr>
          <w:rFonts w:asciiTheme="majorEastAsia" w:eastAsiaTheme="majorEastAsia" w:hAnsiTheme="majorEastAsia" w:cs="仿宋_GB2312" w:hint="eastAsia"/>
          <w:sz w:val="32"/>
          <w:szCs w:val="32"/>
        </w:rPr>
        <w:t>2017</w:t>
      </w:r>
      <w:r w:rsidRPr="00E232DB">
        <w:rPr>
          <w:rFonts w:asciiTheme="majorEastAsia" w:eastAsiaTheme="majorEastAsia" w:hAnsiTheme="majorEastAsia" w:hint="eastAsia"/>
          <w:b/>
          <w:sz w:val="32"/>
          <w:szCs w:val="32"/>
        </w:rPr>
        <w:t>年度部门决算情况说明</w:t>
      </w:r>
      <w:r w:rsidR="00F9092D">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17</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一、收入支出决算总体情况说明</w:t>
      </w:r>
      <w:r w:rsidR="00F9092D">
        <w:rPr>
          <w:rFonts w:asciiTheme="majorEastAsia" w:eastAsiaTheme="majorEastAsia" w:hAnsiTheme="majorEastAsia"/>
          <w:sz w:val="32"/>
          <w:szCs w:val="32"/>
        </w:rPr>
        <w:t xml:space="preserve"> .....................</w:t>
      </w:r>
      <w:r w:rsidR="00F9092D">
        <w:rPr>
          <w:rFonts w:asciiTheme="majorEastAsia" w:eastAsiaTheme="majorEastAsia" w:hAnsiTheme="majorEastAsia" w:hint="eastAsia"/>
          <w:sz w:val="32"/>
          <w:szCs w:val="32"/>
        </w:rPr>
        <w:t>17</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二、一般公共预算财政拨款支出决算情况说明</w:t>
      </w:r>
      <w:r w:rsidR="00F9092D">
        <w:rPr>
          <w:rFonts w:asciiTheme="majorEastAsia" w:eastAsiaTheme="majorEastAsia" w:hAnsiTheme="majorEastAsia"/>
          <w:sz w:val="32"/>
          <w:szCs w:val="32"/>
        </w:rPr>
        <w:t>..........</w:t>
      </w:r>
      <w:r w:rsidR="00F9092D">
        <w:rPr>
          <w:rFonts w:asciiTheme="majorEastAsia" w:eastAsiaTheme="majorEastAsia" w:hAnsiTheme="majorEastAsia" w:hint="eastAsia"/>
          <w:sz w:val="32"/>
          <w:szCs w:val="32"/>
        </w:rPr>
        <w:t>18</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三、政府性基金支出决算情况说明</w:t>
      </w:r>
      <w:r w:rsidRPr="00E232DB">
        <w:rPr>
          <w:rFonts w:asciiTheme="majorEastAsia" w:eastAsiaTheme="majorEastAsia" w:hAnsiTheme="majorEastAsia"/>
          <w:sz w:val="32"/>
          <w:szCs w:val="32"/>
        </w:rPr>
        <w:t xml:space="preserve"> .</w:t>
      </w:r>
      <w:r w:rsidR="00F9092D">
        <w:rPr>
          <w:rFonts w:asciiTheme="majorEastAsia" w:eastAsiaTheme="majorEastAsia" w:hAnsiTheme="majorEastAsia"/>
          <w:sz w:val="32"/>
          <w:szCs w:val="32"/>
        </w:rPr>
        <w:t>..................</w:t>
      </w:r>
      <w:r w:rsidR="003F5719">
        <w:rPr>
          <w:rFonts w:asciiTheme="majorEastAsia" w:eastAsiaTheme="majorEastAsia" w:hAnsiTheme="majorEastAsia" w:hint="eastAsia"/>
          <w:sz w:val="32"/>
          <w:szCs w:val="32"/>
        </w:rPr>
        <w:t>20</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四、一般公共预算财政拨款基本支出决算情况说明</w:t>
      </w:r>
      <w:r w:rsidR="009E7C56">
        <w:rPr>
          <w:rFonts w:asciiTheme="majorEastAsia" w:eastAsiaTheme="majorEastAsia" w:hAnsiTheme="majorEastAsia"/>
          <w:sz w:val="32"/>
          <w:szCs w:val="32"/>
        </w:rPr>
        <w:t>......</w:t>
      </w:r>
      <w:r w:rsidR="003F5719">
        <w:rPr>
          <w:rFonts w:asciiTheme="majorEastAsia" w:eastAsiaTheme="majorEastAsia" w:hAnsiTheme="majorEastAsia" w:hint="eastAsia"/>
          <w:sz w:val="32"/>
          <w:szCs w:val="32"/>
        </w:rPr>
        <w:t>20</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五、一般公共预算财政拨款“三公”经费支出决算情况说</w:t>
      </w:r>
      <w:r w:rsidRPr="00E232DB">
        <w:rPr>
          <w:rFonts w:asciiTheme="majorEastAsia" w:eastAsiaTheme="majorEastAsia" w:hAnsiTheme="majorEastAsia" w:hint="eastAsia"/>
          <w:sz w:val="32"/>
          <w:szCs w:val="32"/>
        </w:rPr>
        <w:lastRenderedPageBreak/>
        <w:t>明</w:t>
      </w:r>
      <w:r w:rsidRPr="00E232DB">
        <w:rPr>
          <w:rFonts w:asciiTheme="majorEastAsia" w:eastAsiaTheme="majorEastAsia" w:hAnsiTheme="majorEastAsia"/>
          <w:sz w:val="32"/>
          <w:szCs w:val="32"/>
        </w:rPr>
        <w:t xml:space="preserve"> .........</w:t>
      </w:r>
      <w:r w:rsidR="009E7C56" w:rsidRPr="009E7C56">
        <w:rPr>
          <w:rFonts w:asciiTheme="majorEastAsia" w:eastAsiaTheme="majorEastAsia" w:hAnsiTheme="majorEastAsia"/>
          <w:sz w:val="32"/>
          <w:szCs w:val="32"/>
        </w:rPr>
        <w:t xml:space="preserve"> </w:t>
      </w:r>
      <w:r w:rsidR="009E7C56" w:rsidRPr="00E232DB">
        <w:rPr>
          <w:rFonts w:asciiTheme="majorEastAsia" w:eastAsiaTheme="majorEastAsia" w:hAnsiTheme="majorEastAsia"/>
          <w:sz w:val="32"/>
          <w:szCs w:val="32"/>
        </w:rPr>
        <w:t>.......</w:t>
      </w:r>
      <w:r w:rsidR="009E7C56" w:rsidRPr="009E7C56">
        <w:rPr>
          <w:rFonts w:asciiTheme="majorEastAsia" w:eastAsiaTheme="majorEastAsia" w:hAnsiTheme="majorEastAsia"/>
          <w:sz w:val="32"/>
          <w:szCs w:val="32"/>
        </w:rPr>
        <w:t xml:space="preserve"> </w:t>
      </w:r>
      <w:r w:rsidR="009E7C56">
        <w:rPr>
          <w:rFonts w:asciiTheme="majorEastAsia" w:eastAsiaTheme="majorEastAsia" w:hAnsiTheme="majorEastAsia"/>
          <w:sz w:val="32"/>
          <w:szCs w:val="32"/>
        </w:rPr>
        <w:t>..................... ...</w:t>
      </w:r>
      <w:r w:rsidR="009E7C56" w:rsidRPr="009E7C56">
        <w:rPr>
          <w:rFonts w:asciiTheme="majorEastAsia" w:eastAsiaTheme="majorEastAsia" w:hAnsiTheme="majorEastAsia"/>
          <w:sz w:val="32"/>
          <w:szCs w:val="32"/>
        </w:rPr>
        <w:t xml:space="preserve"> </w:t>
      </w:r>
      <w:r w:rsidR="009E7C56">
        <w:rPr>
          <w:rFonts w:asciiTheme="majorEastAsia" w:eastAsiaTheme="majorEastAsia" w:hAnsiTheme="majorEastAsia"/>
          <w:sz w:val="32"/>
          <w:szCs w:val="32"/>
        </w:rPr>
        <w:t>...</w:t>
      </w:r>
      <w:r w:rsidR="003F5719">
        <w:rPr>
          <w:rFonts w:asciiTheme="majorEastAsia" w:eastAsiaTheme="majorEastAsia" w:hAnsiTheme="majorEastAsia" w:hint="eastAsia"/>
          <w:sz w:val="32"/>
          <w:szCs w:val="32"/>
        </w:rPr>
        <w:t>21</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六、预算绩效情况说明</w:t>
      </w:r>
      <w:r w:rsidRPr="00E232DB">
        <w:rPr>
          <w:rFonts w:asciiTheme="majorEastAsia" w:eastAsiaTheme="majorEastAsia" w:hAnsiTheme="majorEastAsia"/>
          <w:sz w:val="32"/>
          <w:szCs w:val="32"/>
        </w:rPr>
        <w:t>.</w:t>
      </w:r>
      <w:r w:rsidR="009E7C56">
        <w:rPr>
          <w:rFonts w:asciiTheme="majorEastAsia" w:eastAsiaTheme="majorEastAsia" w:hAnsiTheme="majorEastAsia"/>
          <w:sz w:val="32"/>
          <w:szCs w:val="32"/>
        </w:rPr>
        <w:t>........ ...... ......... ....</w:t>
      </w:r>
      <w:r w:rsidR="003F5719">
        <w:rPr>
          <w:rFonts w:asciiTheme="majorEastAsia" w:eastAsiaTheme="majorEastAsia" w:hAnsiTheme="majorEastAsia" w:hint="eastAsia"/>
          <w:sz w:val="32"/>
          <w:szCs w:val="32"/>
        </w:rPr>
        <w:t>22</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sz w:val="32"/>
          <w:szCs w:val="32"/>
        </w:rPr>
        <w:t>七、其他重要事项情况说明</w:t>
      </w:r>
      <w:r w:rsidR="009E7C56">
        <w:rPr>
          <w:rFonts w:asciiTheme="majorEastAsia" w:eastAsiaTheme="majorEastAsia" w:hAnsiTheme="majorEastAsia"/>
          <w:sz w:val="32"/>
          <w:szCs w:val="32"/>
        </w:rPr>
        <w:t>...................... ....</w:t>
      </w:r>
      <w:r w:rsidR="003F5719">
        <w:rPr>
          <w:rFonts w:asciiTheme="majorEastAsia" w:eastAsiaTheme="majorEastAsia" w:hAnsiTheme="majorEastAsia" w:hint="eastAsia"/>
          <w:sz w:val="32"/>
          <w:szCs w:val="32"/>
        </w:rPr>
        <w:t>24</w:t>
      </w:r>
    </w:p>
    <w:p w:rsidR="00A554D7" w:rsidRPr="00937EB8" w:rsidRDefault="00A554D7" w:rsidP="00A554D7">
      <w:pPr>
        <w:jc w:val="left"/>
        <w:rPr>
          <w:rFonts w:asciiTheme="majorEastAsia" w:eastAsiaTheme="majorEastAsia" w:hAnsiTheme="majorEastAsia"/>
          <w:sz w:val="32"/>
          <w:szCs w:val="32"/>
        </w:rPr>
      </w:pPr>
      <w:r w:rsidRPr="00E232DB">
        <w:rPr>
          <w:rFonts w:asciiTheme="majorEastAsia" w:eastAsiaTheme="majorEastAsia" w:hAnsiTheme="majorEastAsia" w:hint="eastAsia"/>
          <w:b/>
          <w:sz w:val="32"/>
          <w:szCs w:val="32"/>
        </w:rPr>
        <w:t>第四部分名词解释</w:t>
      </w:r>
      <w:r w:rsidRPr="00E232DB">
        <w:rPr>
          <w:rFonts w:asciiTheme="majorEastAsia" w:eastAsiaTheme="majorEastAsia" w:hAnsiTheme="majorEastAsia"/>
          <w:sz w:val="32"/>
          <w:szCs w:val="32"/>
        </w:rPr>
        <w:t xml:space="preserve"> .......</w:t>
      </w:r>
      <w:r w:rsidR="009E7C56" w:rsidRPr="009E7C56">
        <w:rPr>
          <w:rFonts w:asciiTheme="majorEastAsia" w:eastAsiaTheme="majorEastAsia" w:hAnsiTheme="majorEastAsia"/>
          <w:sz w:val="32"/>
          <w:szCs w:val="32"/>
        </w:rPr>
        <w:t xml:space="preserve"> </w:t>
      </w:r>
      <w:r w:rsidR="009E7C56">
        <w:rPr>
          <w:rFonts w:asciiTheme="majorEastAsia" w:eastAsiaTheme="majorEastAsia" w:hAnsiTheme="majorEastAsia"/>
          <w:sz w:val="32"/>
          <w:szCs w:val="32"/>
        </w:rPr>
        <w:t>..................... ...</w:t>
      </w:r>
      <w:r w:rsidR="009E7C56">
        <w:rPr>
          <w:rFonts w:asciiTheme="majorEastAsia" w:eastAsiaTheme="majorEastAsia" w:hAnsiTheme="majorEastAsia" w:hint="eastAsia"/>
          <w:sz w:val="32"/>
          <w:szCs w:val="32"/>
        </w:rPr>
        <w:t>28</w:t>
      </w: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left"/>
        <w:rPr>
          <w:rFonts w:ascii="仿宋" w:eastAsia="仿宋" w:hAnsi="仿宋"/>
          <w:sz w:val="32"/>
          <w:szCs w:val="32"/>
        </w:rPr>
      </w:pPr>
    </w:p>
    <w:p w:rsidR="00A554D7" w:rsidRDefault="00A554D7" w:rsidP="00A554D7">
      <w:pPr>
        <w:jc w:val="center"/>
        <w:rPr>
          <w:rFonts w:ascii="黑体" w:eastAsia="黑体" w:hAnsi="黑体"/>
          <w:sz w:val="36"/>
          <w:szCs w:val="36"/>
        </w:rPr>
      </w:pPr>
      <w:r>
        <w:rPr>
          <w:rFonts w:ascii="黑体" w:eastAsia="黑体" w:hAnsi="黑体" w:hint="eastAsia"/>
          <w:sz w:val="36"/>
          <w:szCs w:val="36"/>
        </w:rPr>
        <w:t>第一部分部门概况</w:t>
      </w:r>
    </w:p>
    <w:p w:rsidR="00A554D7" w:rsidRDefault="00A554D7" w:rsidP="00A554D7">
      <w:pPr>
        <w:jc w:val="center"/>
        <w:rPr>
          <w:rFonts w:ascii="黑体" w:eastAsia="黑体" w:hAnsi="黑体"/>
          <w:sz w:val="36"/>
          <w:szCs w:val="36"/>
        </w:rPr>
      </w:pPr>
    </w:p>
    <w:p w:rsidR="00A554D7" w:rsidRDefault="00A554D7" w:rsidP="00A554D7">
      <w:pPr>
        <w:spacing w:line="600" w:lineRule="exact"/>
        <w:ind w:firstLineChars="200" w:firstLine="640"/>
        <w:rPr>
          <w:rFonts w:ascii="黑体" w:eastAsia="黑体" w:hAnsi="黑体"/>
          <w:sz w:val="32"/>
          <w:szCs w:val="32"/>
        </w:rPr>
      </w:pPr>
      <w:r>
        <w:rPr>
          <w:rFonts w:ascii="黑体" w:eastAsia="黑体" w:hAnsi="黑体" w:hint="eastAsia"/>
          <w:sz w:val="32"/>
          <w:szCs w:val="32"/>
        </w:rPr>
        <w:t>一、部门主要职责</w:t>
      </w:r>
    </w:p>
    <w:p w:rsidR="00A554D7" w:rsidRPr="00DF138E" w:rsidRDefault="00A554D7" w:rsidP="00A554D7">
      <w:pPr>
        <w:pStyle w:val="a3"/>
        <w:spacing w:before="0" w:beforeAutospacing="0" w:after="0" w:afterAutospacing="0" w:line="420" w:lineRule="atLeast"/>
        <w:ind w:firstLineChars="200" w:firstLine="640"/>
        <w:rPr>
          <w:rFonts w:ascii="仿宋" w:eastAsia="仿宋" w:hAnsi="仿宋" w:cs="FangSong_GB2312"/>
          <w:sz w:val="32"/>
          <w:szCs w:val="32"/>
        </w:rPr>
      </w:pPr>
      <w:r w:rsidRPr="00DF138E">
        <w:rPr>
          <w:rFonts w:ascii="仿宋" w:eastAsia="仿宋" w:hAnsi="仿宋" w:cs="FangSong_GB2312" w:hint="eastAsia"/>
          <w:sz w:val="32"/>
          <w:szCs w:val="32"/>
        </w:rPr>
        <w:t>人民检察院部门的主要职责是：人民检察院是中华人民共和国国家法律监督机关，通过行使国家检察权来完成自己的任务。它对于危害国家安全案、危害公共安全案、侵犯公民人身权利民主权利案和其他重大犯罪案件，行使检察权；对于公安机关侦查的案件进行审查，决定是否逮捕、起诉或者免于起诉;对于刑事案件提起公诉、支持公诉；对于公安机关、人民法院和监狱、看守所、劳动改造机关的活动是否合法，实行监督。</w:t>
      </w:r>
    </w:p>
    <w:p w:rsidR="00A554D7" w:rsidRDefault="00A554D7" w:rsidP="00A554D7">
      <w:pPr>
        <w:spacing w:line="600" w:lineRule="exact"/>
        <w:ind w:firstLineChars="200" w:firstLine="640"/>
        <w:rPr>
          <w:rFonts w:ascii="黑体" w:eastAsia="黑体" w:hAnsi="黑体"/>
          <w:sz w:val="32"/>
          <w:szCs w:val="32"/>
        </w:rPr>
      </w:pPr>
      <w:r>
        <w:rPr>
          <w:rFonts w:ascii="黑体" w:eastAsia="黑体" w:hAnsi="黑体" w:hint="eastAsia"/>
          <w:sz w:val="32"/>
          <w:szCs w:val="32"/>
        </w:rPr>
        <w:t>二、部门决算单位基本情况</w:t>
      </w:r>
    </w:p>
    <w:p w:rsidR="00A554D7" w:rsidRP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从决算单位构成来看，台江区人民检察院</w:t>
      </w:r>
      <w:r w:rsidRPr="00DF138E">
        <w:rPr>
          <w:rFonts w:ascii="仿宋" w:eastAsia="仿宋" w:hAnsi="仿宋" w:cs="FangSong_GB2312" w:hint="eastAsia"/>
          <w:kern w:val="0"/>
          <w:sz w:val="32"/>
          <w:szCs w:val="32"/>
        </w:rPr>
        <w:t>包括</w:t>
      </w:r>
      <w:r>
        <w:rPr>
          <w:rFonts w:ascii="仿宋" w:eastAsia="仿宋" w:hAnsi="仿宋" w:cs="FangSong_GB2312" w:hint="eastAsia"/>
          <w:kern w:val="0"/>
          <w:sz w:val="32"/>
          <w:szCs w:val="32"/>
        </w:rPr>
        <w:t>14</w:t>
      </w:r>
      <w:r w:rsidRPr="00DF138E">
        <w:rPr>
          <w:rFonts w:ascii="仿宋" w:eastAsia="仿宋" w:hAnsi="仿宋" w:cs="FangSong_GB2312" w:hint="eastAsia"/>
          <w:kern w:val="0"/>
          <w:sz w:val="32"/>
          <w:szCs w:val="32"/>
        </w:rPr>
        <w:t>个机关行政处室及</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个下属单位，其中：列入</w:t>
      </w: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年部门决算编制范围的单位详细情况见下表: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4"/>
        <w:gridCol w:w="1947"/>
        <w:gridCol w:w="2091"/>
        <w:gridCol w:w="1750"/>
      </w:tblGrid>
      <w:tr w:rsidR="00A554D7" w:rsidRPr="00A554D7" w:rsidTr="00A554D7">
        <w:trPr>
          <w:trHeight w:val="664"/>
          <w:jc w:val="center"/>
        </w:trPr>
        <w:tc>
          <w:tcPr>
            <w:tcW w:w="2734" w:type="dxa"/>
            <w:tcBorders>
              <w:top w:val="single" w:sz="4" w:space="0" w:color="auto"/>
              <w:left w:val="single" w:sz="4" w:space="0" w:color="auto"/>
              <w:bottom w:val="single" w:sz="4" w:space="0" w:color="auto"/>
              <w:right w:val="single" w:sz="4" w:space="0" w:color="auto"/>
            </w:tcBorders>
            <w:vAlign w:val="center"/>
            <w:hideMark/>
          </w:tcPr>
          <w:p w:rsidR="00A554D7" w:rsidRPr="00A554D7" w:rsidRDefault="00A554D7" w:rsidP="004E7517">
            <w:pPr>
              <w:widowControl/>
              <w:spacing w:before="100" w:beforeAutospacing="1" w:after="100" w:afterAutospacing="1" w:line="620" w:lineRule="exact"/>
              <w:jc w:val="center"/>
              <w:rPr>
                <w:rFonts w:ascii="仿宋" w:eastAsia="仿宋" w:hAnsi="仿宋" w:cs="FangSong_GB2312"/>
                <w:kern w:val="0"/>
                <w:sz w:val="32"/>
                <w:szCs w:val="32"/>
              </w:rPr>
            </w:pPr>
            <w:r w:rsidRPr="00A554D7">
              <w:rPr>
                <w:rFonts w:ascii="仿宋" w:eastAsia="仿宋" w:hAnsi="仿宋" w:cs="FangSong_GB2312" w:hint="eastAsia"/>
                <w:kern w:val="0"/>
                <w:sz w:val="32"/>
                <w:szCs w:val="32"/>
              </w:rPr>
              <w:t>单位名称</w:t>
            </w:r>
          </w:p>
        </w:tc>
        <w:tc>
          <w:tcPr>
            <w:tcW w:w="1947" w:type="dxa"/>
            <w:tcBorders>
              <w:top w:val="single" w:sz="4" w:space="0" w:color="auto"/>
              <w:left w:val="single" w:sz="4" w:space="0" w:color="auto"/>
              <w:bottom w:val="single" w:sz="4" w:space="0" w:color="auto"/>
              <w:right w:val="single" w:sz="4" w:space="0" w:color="auto"/>
            </w:tcBorders>
            <w:vAlign w:val="center"/>
            <w:hideMark/>
          </w:tcPr>
          <w:p w:rsidR="00A554D7" w:rsidRPr="00A554D7" w:rsidRDefault="00A554D7" w:rsidP="004E7517">
            <w:pPr>
              <w:widowControl/>
              <w:spacing w:before="100" w:beforeAutospacing="1" w:after="100" w:afterAutospacing="1" w:line="620" w:lineRule="exact"/>
              <w:jc w:val="center"/>
              <w:rPr>
                <w:rFonts w:ascii="仿宋" w:eastAsia="仿宋" w:hAnsi="仿宋" w:cs="FangSong_GB2312"/>
                <w:kern w:val="0"/>
                <w:sz w:val="32"/>
                <w:szCs w:val="32"/>
              </w:rPr>
            </w:pPr>
            <w:r w:rsidRPr="00A554D7">
              <w:rPr>
                <w:rFonts w:ascii="仿宋" w:eastAsia="仿宋" w:hAnsi="仿宋" w:cs="FangSong_GB2312" w:hint="eastAsia"/>
                <w:kern w:val="0"/>
                <w:sz w:val="32"/>
                <w:szCs w:val="32"/>
              </w:rPr>
              <w:t>经费性质</w:t>
            </w:r>
          </w:p>
        </w:tc>
        <w:tc>
          <w:tcPr>
            <w:tcW w:w="2091" w:type="dxa"/>
            <w:tcBorders>
              <w:top w:val="single" w:sz="4" w:space="0" w:color="auto"/>
              <w:left w:val="single" w:sz="4" w:space="0" w:color="auto"/>
              <w:bottom w:val="single" w:sz="4" w:space="0" w:color="auto"/>
              <w:right w:val="single" w:sz="4" w:space="0" w:color="auto"/>
            </w:tcBorders>
            <w:vAlign w:val="center"/>
            <w:hideMark/>
          </w:tcPr>
          <w:p w:rsidR="00A554D7" w:rsidRPr="00A554D7" w:rsidRDefault="00A554D7" w:rsidP="004E7517">
            <w:pPr>
              <w:widowControl/>
              <w:spacing w:before="100" w:beforeAutospacing="1" w:after="100" w:afterAutospacing="1" w:line="620" w:lineRule="exact"/>
              <w:jc w:val="center"/>
              <w:rPr>
                <w:rFonts w:ascii="仿宋" w:eastAsia="仿宋" w:hAnsi="仿宋" w:cs="FangSong_GB2312"/>
                <w:kern w:val="0"/>
                <w:sz w:val="32"/>
                <w:szCs w:val="32"/>
              </w:rPr>
            </w:pPr>
            <w:r w:rsidRPr="00A554D7">
              <w:rPr>
                <w:rFonts w:ascii="仿宋" w:eastAsia="仿宋" w:hAnsi="仿宋" w:cs="FangSong_GB2312" w:hint="eastAsia"/>
                <w:kern w:val="0"/>
                <w:sz w:val="32"/>
                <w:szCs w:val="32"/>
              </w:rPr>
              <w:t>人员编制数</w:t>
            </w:r>
          </w:p>
        </w:tc>
        <w:tc>
          <w:tcPr>
            <w:tcW w:w="1750" w:type="dxa"/>
            <w:tcBorders>
              <w:top w:val="single" w:sz="4" w:space="0" w:color="auto"/>
              <w:left w:val="single" w:sz="4" w:space="0" w:color="auto"/>
              <w:bottom w:val="single" w:sz="4" w:space="0" w:color="auto"/>
              <w:right w:val="single" w:sz="4" w:space="0" w:color="auto"/>
            </w:tcBorders>
            <w:vAlign w:val="center"/>
            <w:hideMark/>
          </w:tcPr>
          <w:p w:rsidR="00A554D7" w:rsidRPr="00A554D7" w:rsidRDefault="00A554D7" w:rsidP="004E7517">
            <w:pPr>
              <w:widowControl/>
              <w:spacing w:before="100" w:beforeAutospacing="1" w:after="100" w:afterAutospacing="1" w:line="620" w:lineRule="exact"/>
              <w:jc w:val="center"/>
              <w:rPr>
                <w:rFonts w:ascii="仿宋" w:eastAsia="仿宋" w:hAnsi="仿宋" w:cs="FangSong_GB2312"/>
                <w:kern w:val="0"/>
                <w:sz w:val="32"/>
                <w:szCs w:val="32"/>
              </w:rPr>
            </w:pPr>
            <w:r w:rsidRPr="00A554D7">
              <w:rPr>
                <w:rFonts w:ascii="仿宋" w:eastAsia="仿宋" w:hAnsi="仿宋" w:cs="FangSong_GB2312" w:hint="eastAsia"/>
                <w:kern w:val="0"/>
                <w:sz w:val="32"/>
                <w:szCs w:val="32"/>
              </w:rPr>
              <w:t>在职人数</w:t>
            </w:r>
          </w:p>
        </w:tc>
      </w:tr>
      <w:tr w:rsidR="00A554D7" w:rsidRPr="00A554D7" w:rsidTr="00A554D7">
        <w:trPr>
          <w:jc w:val="center"/>
        </w:trPr>
        <w:tc>
          <w:tcPr>
            <w:tcW w:w="2734"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台江区人民检察院</w:t>
            </w:r>
          </w:p>
        </w:tc>
        <w:tc>
          <w:tcPr>
            <w:tcW w:w="1947"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财政拨款</w:t>
            </w:r>
          </w:p>
        </w:tc>
        <w:tc>
          <w:tcPr>
            <w:tcW w:w="2091"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113</w:t>
            </w:r>
          </w:p>
        </w:tc>
        <w:tc>
          <w:tcPr>
            <w:tcW w:w="1750"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105</w:t>
            </w:r>
          </w:p>
        </w:tc>
      </w:tr>
      <w:tr w:rsidR="00A554D7" w:rsidRPr="00A554D7" w:rsidTr="00A554D7">
        <w:trPr>
          <w:jc w:val="center"/>
        </w:trPr>
        <w:tc>
          <w:tcPr>
            <w:tcW w:w="2734"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1947"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2091"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1750"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r>
      <w:tr w:rsidR="00A554D7" w:rsidRPr="00A554D7" w:rsidTr="00A554D7">
        <w:trPr>
          <w:jc w:val="center"/>
        </w:trPr>
        <w:tc>
          <w:tcPr>
            <w:tcW w:w="2734"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1947"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2091"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c>
          <w:tcPr>
            <w:tcW w:w="1750" w:type="dxa"/>
            <w:tcBorders>
              <w:top w:val="single" w:sz="4" w:space="0" w:color="auto"/>
              <w:left w:val="single" w:sz="4" w:space="0" w:color="auto"/>
              <w:bottom w:val="single" w:sz="4" w:space="0" w:color="auto"/>
              <w:right w:val="single" w:sz="4" w:space="0" w:color="auto"/>
            </w:tcBorders>
            <w:hideMark/>
          </w:tcPr>
          <w:p w:rsidR="00A554D7" w:rsidRPr="00A554D7" w:rsidRDefault="00A554D7" w:rsidP="004E7517">
            <w:pPr>
              <w:widowControl/>
              <w:tabs>
                <w:tab w:val="left" w:pos="7513"/>
              </w:tabs>
              <w:adjustRightInd w:val="0"/>
              <w:snapToGrid w:val="0"/>
              <w:spacing w:before="100" w:beforeAutospacing="1" w:after="100" w:afterAutospacing="1" w:line="620" w:lineRule="exact"/>
              <w:jc w:val="left"/>
              <w:rPr>
                <w:rFonts w:ascii="仿宋" w:eastAsia="仿宋" w:hAnsi="仿宋" w:cs="FangSong_GB2312"/>
                <w:kern w:val="0"/>
                <w:sz w:val="32"/>
                <w:szCs w:val="32"/>
              </w:rPr>
            </w:pPr>
            <w:r w:rsidRPr="00A554D7">
              <w:rPr>
                <w:rFonts w:ascii="仿宋" w:eastAsia="仿宋" w:hAnsi="仿宋" w:cs="FangSong_GB2312" w:hint="eastAsia"/>
                <w:kern w:val="0"/>
                <w:sz w:val="32"/>
                <w:szCs w:val="32"/>
              </w:rPr>
              <w:t> </w:t>
            </w:r>
          </w:p>
        </w:tc>
      </w:tr>
    </w:tbl>
    <w:p w:rsidR="00A554D7" w:rsidRPr="00DF138E"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黑体" w:eastAsia="黑体" w:hAnsi="仿宋" w:cs="FangSong_GB2312" w:hint="eastAsia"/>
          <w:bCs/>
          <w:kern w:val="0"/>
          <w:sz w:val="32"/>
          <w:szCs w:val="32"/>
        </w:rPr>
        <w:lastRenderedPageBreak/>
        <w:t>三、部门主要工作总结</w:t>
      </w:r>
    </w:p>
    <w:p w:rsid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今年我院认真贯彻落实党的十八大、十八届三中、四中、五中、六中全会和全国、省、市检察长会议精神，围绕党委中心工作，坚持以法治为引领、以改革为动力，努力推动法律监督、自身监督和队伍建设协同发展，取得了新成效。</w:t>
      </w:r>
    </w:p>
    <w:p w:rsid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sidRPr="00DF138E">
        <w:rPr>
          <w:rFonts w:ascii="仿宋" w:eastAsia="仿宋" w:hAnsi="仿宋" w:cs="FangSong_GB2312" w:hint="eastAsia"/>
          <w:kern w:val="0"/>
          <w:sz w:val="32"/>
          <w:szCs w:val="32"/>
        </w:rPr>
        <w:t>（一）</w:t>
      </w:r>
      <w:r>
        <w:rPr>
          <w:rFonts w:ascii="仿宋" w:eastAsia="仿宋" w:hAnsi="仿宋" w:cs="FangSong_GB2312" w:hint="eastAsia"/>
          <w:kern w:val="0"/>
          <w:sz w:val="32"/>
          <w:szCs w:val="32"/>
        </w:rPr>
        <w:t>明确方向要求，着力提升工作质效。</w:t>
      </w:r>
    </w:p>
    <w:p w:rsidR="00A554D7" w:rsidRP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sidRPr="00DF138E">
        <w:rPr>
          <w:rFonts w:ascii="仿宋" w:eastAsia="仿宋" w:hAnsi="仿宋" w:cs="FangSong_GB2312" w:hint="eastAsia"/>
          <w:kern w:val="0"/>
          <w:sz w:val="32"/>
          <w:szCs w:val="32"/>
        </w:rPr>
        <w:t>（二）</w:t>
      </w:r>
      <w:r>
        <w:rPr>
          <w:rFonts w:ascii="仿宋" w:eastAsia="仿宋" w:hAnsi="仿宋" w:cs="FangSong_GB2312" w:hint="eastAsia"/>
          <w:kern w:val="0"/>
          <w:sz w:val="32"/>
          <w:szCs w:val="32"/>
        </w:rPr>
        <w:t>立足维稳促和，着力加大办案力度</w:t>
      </w:r>
      <w:r w:rsidRPr="00DF138E">
        <w:rPr>
          <w:rFonts w:ascii="仿宋" w:eastAsia="仿宋" w:hAnsi="仿宋" w:cs="FangSong_GB2312" w:hint="eastAsia"/>
          <w:kern w:val="0"/>
          <w:sz w:val="32"/>
          <w:szCs w:val="32"/>
        </w:rPr>
        <w:t>。</w:t>
      </w:r>
    </w:p>
    <w:p w:rsid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sidRPr="00DF138E">
        <w:rPr>
          <w:rFonts w:ascii="仿宋" w:eastAsia="仿宋" w:hAnsi="仿宋" w:cs="FangSong_GB2312" w:hint="eastAsia"/>
          <w:kern w:val="0"/>
          <w:sz w:val="32"/>
          <w:szCs w:val="32"/>
        </w:rPr>
        <w:t>（三）</w:t>
      </w:r>
      <w:r>
        <w:rPr>
          <w:rFonts w:ascii="仿宋" w:eastAsia="仿宋" w:hAnsi="仿宋" w:cs="FangSong_GB2312" w:hint="eastAsia"/>
          <w:kern w:val="0"/>
          <w:sz w:val="32"/>
          <w:szCs w:val="32"/>
        </w:rPr>
        <w:t>顺应公正期盼，全面强化诉讼监督</w:t>
      </w:r>
      <w:r w:rsidRPr="00DF138E">
        <w:rPr>
          <w:rFonts w:ascii="仿宋" w:eastAsia="仿宋" w:hAnsi="仿宋" w:cs="FangSong_GB2312" w:hint="eastAsia"/>
          <w:kern w:val="0"/>
          <w:sz w:val="32"/>
          <w:szCs w:val="32"/>
        </w:rPr>
        <w:t>。</w:t>
      </w:r>
    </w:p>
    <w:p w:rsidR="00A554D7"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（四）积极探索尝试，着力深化亮点品牌。</w:t>
      </w:r>
    </w:p>
    <w:p w:rsidR="00A554D7" w:rsidRPr="00E1781F" w:rsidRDefault="00A554D7" w:rsidP="00A554D7">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（五）从严队伍管理，着力夯实工作基础。</w:t>
      </w: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p>
    <w:p w:rsidR="00A554D7" w:rsidRDefault="00A554D7" w:rsidP="00A554D7">
      <w:pPr>
        <w:spacing w:line="600" w:lineRule="exact"/>
        <w:jc w:val="center"/>
        <w:rPr>
          <w:rFonts w:ascii="黑体" w:eastAsia="黑体" w:hAnsi="黑体"/>
          <w:sz w:val="36"/>
          <w:szCs w:val="36"/>
        </w:rPr>
      </w:pPr>
      <w:r>
        <w:rPr>
          <w:rFonts w:ascii="黑体" w:eastAsia="黑体" w:hAnsi="黑体" w:hint="eastAsia"/>
          <w:sz w:val="36"/>
          <w:szCs w:val="36"/>
        </w:rPr>
        <w:lastRenderedPageBreak/>
        <w:t>第二部分2017年度部门决算表</w:t>
      </w:r>
    </w:p>
    <w:p w:rsidR="00A554D7" w:rsidRDefault="00A554D7" w:rsidP="00A554D7">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t>收入支出决算总表</w:t>
      </w:r>
    </w:p>
    <w:p w:rsidR="00A554D7" w:rsidRPr="00A554D7" w:rsidRDefault="00A554D7" w:rsidP="00A554D7">
      <w:pPr>
        <w:pStyle w:val="1"/>
        <w:ind w:left="720" w:firstLineChars="0" w:firstLine="0"/>
        <w:jc w:val="center"/>
        <w:rPr>
          <w:rFonts w:asciiTheme="majorEastAsia" w:eastAsiaTheme="majorEastAsia" w:hAnsiTheme="majorEastAsia"/>
          <w:b/>
          <w:sz w:val="32"/>
          <w:szCs w:val="32"/>
        </w:rPr>
      </w:pPr>
      <w:r w:rsidRPr="00A554D7">
        <w:rPr>
          <w:rFonts w:asciiTheme="majorEastAsia" w:eastAsiaTheme="majorEastAsia" w:hAnsiTheme="majorEastAsia" w:hint="eastAsia"/>
          <w:b/>
          <w:sz w:val="32"/>
          <w:szCs w:val="32"/>
        </w:rPr>
        <w:t>收支决算总表</w:t>
      </w:r>
    </w:p>
    <w:tbl>
      <w:tblPr>
        <w:tblW w:w="8947" w:type="dxa"/>
        <w:tblInd w:w="92" w:type="dxa"/>
        <w:tblLook w:val="04A0"/>
      </w:tblPr>
      <w:tblGrid>
        <w:gridCol w:w="3073"/>
        <w:gridCol w:w="1016"/>
        <w:gridCol w:w="2731"/>
        <w:gridCol w:w="142"/>
        <w:gridCol w:w="1731"/>
        <w:gridCol w:w="254"/>
      </w:tblGrid>
      <w:tr w:rsidR="00A554D7" w:rsidRPr="00A554D7" w:rsidTr="00A554D7">
        <w:trPr>
          <w:trHeight w:val="300"/>
        </w:trPr>
        <w:tc>
          <w:tcPr>
            <w:tcW w:w="3073"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color w:val="000000"/>
                <w:kern w:val="0"/>
                <w:sz w:val="22"/>
              </w:rPr>
            </w:pPr>
            <w:r w:rsidRPr="00A554D7">
              <w:rPr>
                <w:rFonts w:ascii="宋体" w:eastAsia="宋体" w:hAnsi="宋体" w:cs="Arial" w:hint="eastAsia"/>
                <w:color w:val="000000"/>
                <w:kern w:val="0"/>
                <w:sz w:val="22"/>
              </w:rPr>
              <w:t>单位：台江区人民检察院</w:t>
            </w:r>
          </w:p>
        </w:tc>
        <w:tc>
          <w:tcPr>
            <w:tcW w:w="1016"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center"/>
              <w:rPr>
                <w:rFonts w:ascii="宋体" w:eastAsia="宋体" w:hAnsi="宋体" w:cs="Arial"/>
                <w:color w:val="000000"/>
                <w:kern w:val="0"/>
                <w:sz w:val="22"/>
              </w:rPr>
            </w:pPr>
            <w:r w:rsidRPr="00A554D7">
              <w:rPr>
                <w:rFonts w:ascii="宋体" w:eastAsia="宋体" w:hAnsi="宋体" w:cs="Arial" w:hint="eastAsia"/>
                <w:color w:val="000000"/>
                <w:kern w:val="0"/>
                <w:sz w:val="22"/>
              </w:rPr>
              <w:t xml:space="preserve">　</w:t>
            </w:r>
          </w:p>
        </w:tc>
        <w:tc>
          <w:tcPr>
            <w:tcW w:w="2873" w:type="dxa"/>
            <w:gridSpan w:val="2"/>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18"/>
                <w:szCs w:val="18"/>
              </w:rPr>
            </w:pPr>
            <w:r w:rsidRPr="00A554D7">
              <w:rPr>
                <w:rFonts w:ascii="宋体" w:eastAsia="宋体" w:hAnsi="宋体" w:cs="Arial" w:hint="eastAsia"/>
                <w:kern w:val="0"/>
                <w:sz w:val="18"/>
                <w:szCs w:val="18"/>
              </w:rPr>
              <w:t xml:space="preserve">　</w:t>
            </w:r>
          </w:p>
        </w:tc>
        <w:tc>
          <w:tcPr>
            <w:tcW w:w="1985" w:type="dxa"/>
            <w:gridSpan w:val="2"/>
            <w:tcBorders>
              <w:top w:val="nil"/>
              <w:left w:val="nil"/>
              <w:bottom w:val="single" w:sz="4" w:space="0" w:color="808080"/>
              <w:right w:val="single" w:sz="4" w:space="0" w:color="80808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color w:val="000000"/>
                <w:kern w:val="0"/>
                <w:sz w:val="22"/>
              </w:rPr>
            </w:pPr>
            <w:r w:rsidRPr="00A554D7">
              <w:rPr>
                <w:rFonts w:ascii="宋体" w:eastAsia="宋体" w:hAnsi="宋体" w:cs="Arial" w:hint="eastAsia"/>
                <w:color w:val="000000"/>
                <w:kern w:val="0"/>
                <w:sz w:val="22"/>
              </w:rPr>
              <w:t>单位：万元</w:t>
            </w:r>
          </w:p>
        </w:tc>
      </w:tr>
      <w:tr w:rsidR="00A554D7" w:rsidRPr="00A554D7" w:rsidTr="00A554D7">
        <w:trPr>
          <w:gridAfter w:val="1"/>
          <w:wAfter w:w="254" w:type="dxa"/>
          <w:trHeight w:val="300"/>
        </w:trPr>
        <w:tc>
          <w:tcPr>
            <w:tcW w:w="4089"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收入</w:t>
            </w:r>
          </w:p>
        </w:tc>
        <w:tc>
          <w:tcPr>
            <w:tcW w:w="4604" w:type="dxa"/>
            <w:gridSpan w:val="3"/>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支出</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项目</w:t>
            </w:r>
          </w:p>
        </w:tc>
        <w:tc>
          <w:tcPr>
            <w:tcW w:w="101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决算数</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项目(按经济分类)</w:t>
            </w:r>
          </w:p>
        </w:tc>
        <w:tc>
          <w:tcPr>
            <w:tcW w:w="1873" w:type="dxa"/>
            <w:gridSpan w:val="2"/>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决算数</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一、财政拨款</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3,176.80</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一、一般公共服务支出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其中：政府性基金</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二、外交支出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二、上级补助收入</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三、国防支出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三、事业收入</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四、公共安全支出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2,791.83</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四、经营收入</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五、教育支出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五、附属单位缴款</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六、科学技术支出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六、其他收入</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1,498.97</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七、文化体育与传媒支出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八、社会保障和就业支出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239.86</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九、医疗卫生与计划生育支出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110.16</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十、节能环保支出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十一、城乡社区支出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十二、农林水支出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十三、交通运输支出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十四、资源勘探信息等支出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十五、商业服务业等支出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十六、金融支出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十七、援助其他地区支出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十八、国土海洋气象等支出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十九、住房保障支出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89.69</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二十、粮油物资储备支出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二十一、其他支出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二十二、债务还本支出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二十三、债务付息支出</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b/>
                <w:bCs/>
                <w:kern w:val="0"/>
                <w:sz w:val="20"/>
                <w:szCs w:val="20"/>
              </w:rPr>
            </w:pPr>
            <w:r w:rsidRPr="00A554D7">
              <w:rPr>
                <w:rFonts w:ascii="宋体" w:eastAsia="宋体" w:hAnsi="宋体" w:cs="Arial" w:hint="eastAsia"/>
                <w:b/>
                <w:bCs/>
                <w:kern w:val="0"/>
                <w:sz w:val="20"/>
                <w:szCs w:val="20"/>
              </w:rPr>
              <w:t>本年收入合计</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4,675.77</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b/>
                <w:bCs/>
                <w:kern w:val="0"/>
                <w:sz w:val="20"/>
                <w:szCs w:val="20"/>
              </w:rPr>
            </w:pPr>
            <w:r w:rsidRPr="00A554D7">
              <w:rPr>
                <w:rFonts w:ascii="宋体" w:eastAsia="宋体" w:hAnsi="宋体" w:cs="Arial" w:hint="eastAsia"/>
                <w:b/>
                <w:bCs/>
                <w:kern w:val="0"/>
                <w:sz w:val="20"/>
                <w:szCs w:val="20"/>
              </w:rPr>
              <w:t>本年支出合计</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3,231.54</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用事业基金弥补收支差额</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结余分配</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年初结转和结余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31.41</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交纳所得税</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基本支出结转</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24.72</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提取职工福利基金</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其中：财政拨款结转</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24.72</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转入事业基金</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项目支出结转和结余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6.69</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其他</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其中：财政拨款结转和结余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2.85</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年末结转和结余</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1,475.64</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经营结余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基本支出结转</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684.94</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其中：财政拨款结转</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493.61</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项目支出结转和结余</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790.69</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lastRenderedPageBreak/>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其中：财政拨款结转和结余</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574.85</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经营结余</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A554D7" w:rsidRPr="00A554D7" w:rsidTr="00A554D7">
        <w:trPr>
          <w:gridAfter w:val="1"/>
          <w:wAfter w:w="254" w:type="dxa"/>
          <w:trHeight w:val="300"/>
        </w:trPr>
        <w:tc>
          <w:tcPr>
            <w:tcW w:w="3073" w:type="dxa"/>
            <w:tcBorders>
              <w:top w:val="nil"/>
              <w:left w:val="single" w:sz="4"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b/>
                <w:bCs/>
                <w:kern w:val="0"/>
                <w:sz w:val="20"/>
                <w:szCs w:val="20"/>
              </w:rPr>
            </w:pPr>
            <w:r w:rsidRPr="00A554D7">
              <w:rPr>
                <w:rFonts w:ascii="宋体" w:eastAsia="宋体" w:hAnsi="宋体" w:cs="Arial" w:hint="eastAsia"/>
                <w:b/>
                <w:bCs/>
                <w:kern w:val="0"/>
                <w:sz w:val="20"/>
                <w:szCs w:val="20"/>
              </w:rPr>
              <w:t>合计</w:t>
            </w:r>
          </w:p>
        </w:tc>
        <w:tc>
          <w:tcPr>
            <w:tcW w:w="101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4,707.18</w:t>
            </w:r>
          </w:p>
        </w:tc>
        <w:tc>
          <w:tcPr>
            <w:tcW w:w="2731"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b/>
                <w:bCs/>
                <w:kern w:val="0"/>
                <w:sz w:val="20"/>
                <w:szCs w:val="20"/>
              </w:rPr>
            </w:pPr>
            <w:r w:rsidRPr="00A554D7">
              <w:rPr>
                <w:rFonts w:ascii="宋体" w:eastAsia="宋体" w:hAnsi="宋体" w:cs="Arial" w:hint="eastAsia"/>
                <w:b/>
                <w:bCs/>
                <w:kern w:val="0"/>
                <w:sz w:val="20"/>
                <w:szCs w:val="20"/>
              </w:rPr>
              <w:t>合计</w:t>
            </w:r>
          </w:p>
        </w:tc>
        <w:tc>
          <w:tcPr>
            <w:tcW w:w="1873" w:type="dxa"/>
            <w:gridSpan w:val="2"/>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4,707.18</w:t>
            </w:r>
          </w:p>
        </w:tc>
      </w:tr>
    </w:tbl>
    <w:p w:rsidR="00A554D7" w:rsidRDefault="00A554D7" w:rsidP="00A554D7">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t>收入决算表</w:t>
      </w:r>
    </w:p>
    <w:p w:rsidR="00A554D7" w:rsidRPr="00A554D7" w:rsidRDefault="00A554D7" w:rsidP="00A554D7">
      <w:pPr>
        <w:pStyle w:val="1"/>
        <w:ind w:left="720" w:firstLineChars="0" w:firstLine="0"/>
        <w:jc w:val="center"/>
        <w:rPr>
          <w:rFonts w:asciiTheme="majorEastAsia" w:eastAsiaTheme="majorEastAsia" w:hAnsiTheme="majorEastAsia"/>
          <w:b/>
          <w:sz w:val="32"/>
          <w:szCs w:val="32"/>
        </w:rPr>
      </w:pPr>
      <w:r w:rsidRPr="00A554D7">
        <w:rPr>
          <w:rFonts w:asciiTheme="majorEastAsia" w:eastAsiaTheme="majorEastAsia" w:hAnsiTheme="majorEastAsia" w:hint="eastAsia"/>
          <w:b/>
          <w:sz w:val="32"/>
          <w:szCs w:val="32"/>
        </w:rPr>
        <w:t>收入决算表</w:t>
      </w:r>
    </w:p>
    <w:tbl>
      <w:tblPr>
        <w:tblW w:w="8947" w:type="dxa"/>
        <w:tblInd w:w="92" w:type="dxa"/>
        <w:tblLook w:val="04A0"/>
      </w:tblPr>
      <w:tblGrid>
        <w:gridCol w:w="416"/>
        <w:gridCol w:w="416"/>
        <w:gridCol w:w="416"/>
        <w:gridCol w:w="2454"/>
        <w:gridCol w:w="1276"/>
        <w:gridCol w:w="1134"/>
        <w:gridCol w:w="425"/>
        <w:gridCol w:w="567"/>
        <w:gridCol w:w="425"/>
        <w:gridCol w:w="425"/>
        <w:gridCol w:w="1023"/>
      </w:tblGrid>
      <w:tr w:rsidR="004E7517" w:rsidRPr="00A554D7" w:rsidTr="004E7517">
        <w:trPr>
          <w:trHeight w:val="300"/>
        </w:trPr>
        <w:tc>
          <w:tcPr>
            <w:tcW w:w="4978" w:type="dxa"/>
            <w:gridSpan w:val="5"/>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color w:val="000000"/>
                <w:kern w:val="0"/>
                <w:sz w:val="24"/>
                <w:szCs w:val="24"/>
              </w:rPr>
            </w:pPr>
            <w:r w:rsidRPr="00A554D7">
              <w:rPr>
                <w:rFonts w:ascii="宋体" w:eastAsia="宋体" w:hAnsi="宋体" w:cs="Arial" w:hint="eastAsia"/>
                <w:color w:val="000000"/>
                <w:kern w:val="0"/>
                <w:sz w:val="24"/>
                <w:szCs w:val="24"/>
              </w:rPr>
              <w:t>单位：台江区人民检察院</w:t>
            </w:r>
          </w:p>
        </w:tc>
        <w:tc>
          <w:tcPr>
            <w:tcW w:w="1134"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center"/>
              <w:rPr>
                <w:rFonts w:ascii="宋体" w:eastAsia="宋体" w:hAnsi="宋体" w:cs="Arial"/>
                <w:color w:val="000000"/>
                <w:kern w:val="0"/>
                <w:sz w:val="24"/>
                <w:szCs w:val="24"/>
              </w:rPr>
            </w:pPr>
            <w:r w:rsidRPr="00A554D7">
              <w:rPr>
                <w:rFonts w:ascii="宋体" w:eastAsia="宋体" w:hAnsi="宋体" w:cs="Arial" w:hint="eastAsia"/>
                <w:color w:val="000000"/>
                <w:kern w:val="0"/>
                <w:sz w:val="24"/>
                <w:szCs w:val="24"/>
              </w:rPr>
              <w:t xml:space="preserve">　</w:t>
            </w:r>
          </w:p>
        </w:tc>
        <w:tc>
          <w:tcPr>
            <w:tcW w:w="425"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18"/>
                <w:szCs w:val="18"/>
              </w:rPr>
            </w:pPr>
            <w:r w:rsidRPr="00A554D7">
              <w:rPr>
                <w:rFonts w:ascii="宋体" w:eastAsia="宋体" w:hAnsi="宋体" w:cs="Arial" w:hint="eastAsia"/>
                <w:kern w:val="0"/>
                <w:sz w:val="18"/>
                <w:szCs w:val="18"/>
              </w:rPr>
              <w:t xml:space="preserve">　</w:t>
            </w:r>
          </w:p>
        </w:tc>
        <w:tc>
          <w:tcPr>
            <w:tcW w:w="567"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18"/>
                <w:szCs w:val="18"/>
              </w:rPr>
            </w:pPr>
            <w:r w:rsidRPr="00A554D7">
              <w:rPr>
                <w:rFonts w:ascii="宋体" w:eastAsia="宋体" w:hAnsi="宋体" w:cs="Arial" w:hint="eastAsia"/>
                <w:kern w:val="0"/>
                <w:sz w:val="18"/>
                <w:szCs w:val="18"/>
              </w:rPr>
              <w:t xml:space="preserve">　</w:t>
            </w:r>
          </w:p>
        </w:tc>
        <w:tc>
          <w:tcPr>
            <w:tcW w:w="425"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18"/>
                <w:szCs w:val="18"/>
              </w:rPr>
            </w:pPr>
            <w:r w:rsidRPr="00A554D7">
              <w:rPr>
                <w:rFonts w:ascii="宋体" w:eastAsia="宋体" w:hAnsi="宋体" w:cs="Arial" w:hint="eastAsia"/>
                <w:kern w:val="0"/>
                <w:sz w:val="18"/>
                <w:szCs w:val="18"/>
              </w:rPr>
              <w:t xml:space="preserve">　</w:t>
            </w:r>
          </w:p>
        </w:tc>
        <w:tc>
          <w:tcPr>
            <w:tcW w:w="425" w:type="dxa"/>
            <w:tcBorders>
              <w:top w:val="nil"/>
              <w:left w:val="nil"/>
              <w:bottom w:val="single" w:sz="4" w:space="0" w:color="808080"/>
              <w:right w:val="nil"/>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18"/>
                <w:szCs w:val="18"/>
              </w:rPr>
            </w:pPr>
            <w:r w:rsidRPr="00A554D7">
              <w:rPr>
                <w:rFonts w:ascii="宋体" w:eastAsia="宋体" w:hAnsi="宋体" w:cs="Arial" w:hint="eastAsia"/>
                <w:kern w:val="0"/>
                <w:sz w:val="18"/>
                <w:szCs w:val="18"/>
              </w:rPr>
              <w:t xml:space="preserve">　</w:t>
            </w:r>
          </w:p>
        </w:tc>
        <w:tc>
          <w:tcPr>
            <w:tcW w:w="993" w:type="dxa"/>
            <w:tcBorders>
              <w:top w:val="nil"/>
              <w:left w:val="nil"/>
              <w:bottom w:val="single" w:sz="4" w:space="0" w:color="808080"/>
              <w:right w:val="single" w:sz="4" w:space="0" w:color="808080"/>
            </w:tcBorders>
            <w:shd w:val="clear" w:color="000000" w:fill="FFFFFF"/>
            <w:noWrap/>
            <w:vAlign w:val="center"/>
            <w:hideMark/>
          </w:tcPr>
          <w:p w:rsidR="00A554D7" w:rsidRPr="00A554D7" w:rsidRDefault="00A554D7" w:rsidP="00A554D7">
            <w:pPr>
              <w:widowControl/>
              <w:spacing w:line="240" w:lineRule="auto"/>
              <w:jc w:val="right"/>
              <w:rPr>
                <w:rFonts w:ascii="宋体" w:eastAsia="宋体" w:hAnsi="宋体" w:cs="Arial"/>
                <w:color w:val="000000"/>
                <w:kern w:val="0"/>
                <w:sz w:val="24"/>
                <w:szCs w:val="24"/>
              </w:rPr>
            </w:pPr>
            <w:r w:rsidRPr="00A554D7">
              <w:rPr>
                <w:rFonts w:ascii="宋体" w:eastAsia="宋体" w:hAnsi="宋体" w:cs="Arial" w:hint="eastAsia"/>
                <w:color w:val="000000"/>
                <w:kern w:val="0"/>
                <w:sz w:val="24"/>
                <w:szCs w:val="24"/>
              </w:rPr>
              <w:t>单位：万元</w:t>
            </w:r>
          </w:p>
        </w:tc>
      </w:tr>
      <w:tr w:rsidR="004E7517" w:rsidRPr="00A554D7" w:rsidTr="004E7517">
        <w:trPr>
          <w:trHeight w:val="300"/>
        </w:trPr>
        <w:tc>
          <w:tcPr>
            <w:tcW w:w="3702"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项目</w:t>
            </w:r>
          </w:p>
        </w:tc>
        <w:tc>
          <w:tcPr>
            <w:tcW w:w="1276"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本年收入合计</w:t>
            </w:r>
          </w:p>
        </w:tc>
        <w:tc>
          <w:tcPr>
            <w:tcW w:w="1134"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财政拨款收入</w:t>
            </w:r>
          </w:p>
        </w:tc>
        <w:tc>
          <w:tcPr>
            <w:tcW w:w="425"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上级补助收入</w:t>
            </w:r>
          </w:p>
        </w:tc>
        <w:tc>
          <w:tcPr>
            <w:tcW w:w="567"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事业收入</w:t>
            </w:r>
          </w:p>
        </w:tc>
        <w:tc>
          <w:tcPr>
            <w:tcW w:w="425"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经营收入</w:t>
            </w:r>
          </w:p>
        </w:tc>
        <w:tc>
          <w:tcPr>
            <w:tcW w:w="425" w:type="dxa"/>
            <w:vMerge w:val="restart"/>
            <w:tcBorders>
              <w:top w:val="nil"/>
              <w:left w:val="nil"/>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附属单位上缴收入</w:t>
            </w:r>
          </w:p>
        </w:tc>
        <w:tc>
          <w:tcPr>
            <w:tcW w:w="993" w:type="dxa"/>
            <w:vMerge w:val="restart"/>
            <w:tcBorders>
              <w:top w:val="nil"/>
              <w:left w:val="nil"/>
              <w:bottom w:val="single" w:sz="4" w:space="0" w:color="000000"/>
              <w:right w:val="single" w:sz="12"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其他收入</w:t>
            </w:r>
          </w:p>
        </w:tc>
      </w:tr>
      <w:tr w:rsidR="004E7517" w:rsidRPr="00A554D7" w:rsidTr="004E7517">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支出功能分类科目编码</w:t>
            </w:r>
          </w:p>
        </w:tc>
        <w:tc>
          <w:tcPr>
            <w:tcW w:w="2454" w:type="dxa"/>
            <w:vMerge w:val="restart"/>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科目名称</w:t>
            </w:r>
          </w:p>
        </w:tc>
        <w:tc>
          <w:tcPr>
            <w:tcW w:w="1276"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567"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993" w:type="dxa"/>
            <w:vMerge/>
            <w:tcBorders>
              <w:top w:val="nil"/>
              <w:left w:val="nil"/>
              <w:bottom w:val="single" w:sz="4" w:space="0" w:color="000000"/>
              <w:right w:val="single" w:sz="12"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r>
      <w:tr w:rsidR="004E7517" w:rsidRPr="00A554D7" w:rsidTr="004E751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2454"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567"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993" w:type="dxa"/>
            <w:vMerge/>
            <w:tcBorders>
              <w:top w:val="nil"/>
              <w:left w:val="nil"/>
              <w:bottom w:val="single" w:sz="4" w:space="0" w:color="000000"/>
              <w:right w:val="single" w:sz="12"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r>
      <w:tr w:rsidR="004E7517" w:rsidRPr="00A554D7" w:rsidTr="004E751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2454"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567"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425" w:type="dxa"/>
            <w:vMerge/>
            <w:tcBorders>
              <w:top w:val="nil"/>
              <w:left w:val="nil"/>
              <w:bottom w:val="single" w:sz="4" w:space="0" w:color="000000"/>
              <w:right w:val="single" w:sz="4"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c>
          <w:tcPr>
            <w:tcW w:w="993" w:type="dxa"/>
            <w:vMerge/>
            <w:tcBorders>
              <w:top w:val="nil"/>
              <w:left w:val="nil"/>
              <w:bottom w:val="single" w:sz="4" w:space="0" w:color="000000"/>
              <w:right w:val="single" w:sz="12" w:space="0" w:color="000000"/>
            </w:tcBorders>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p>
        </w:tc>
      </w:tr>
      <w:tr w:rsidR="004E7517" w:rsidRPr="00A554D7" w:rsidTr="004E7517">
        <w:trPr>
          <w:trHeight w:val="300"/>
        </w:trPr>
        <w:tc>
          <w:tcPr>
            <w:tcW w:w="416" w:type="dxa"/>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类</w:t>
            </w:r>
          </w:p>
        </w:tc>
        <w:tc>
          <w:tcPr>
            <w:tcW w:w="41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款</w:t>
            </w:r>
          </w:p>
        </w:tc>
        <w:tc>
          <w:tcPr>
            <w:tcW w:w="41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center"/>
              <w:rPr>
                <w:rFonts w:ascii="宋体" w:eastAsia="宋体" w:hAnsi="宋体" w:cs="Arial"/>
                <w:kern w:val="0"/>
                <w:sz w:val="20"/>
                <w:szCs w:val="20"/>
              </w:rPr>
            </w:pPr>
            <w:r w:rsidRPr="00A554D7">
              <w:rPr>
                <w:rFonts w:ascii="宋体" w:eastAsia="宋体" w:hAnsi="宋体" w:cs="Arial" w:hint="eastAsia"/>
                <w:kern w:val="0"/>
                <w:sz w:val="20"/>
                <w:szCs w:val="20"/>
              </w:rPr>
              <w:t>项</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合计</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4,675.77</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3,176.80</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1,498.97</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204</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公共安全支出</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4,006.25</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2,767.36</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1,238.89</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20404</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检察</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4,006.25</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2,767.36</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1,238.89</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2040401</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行政运行</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2,865.40</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2,086.36</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779.04</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2040402</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一般行政管理事务</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208.04</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208.04</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2040409</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两房建设</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350.54</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349.00</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1.54</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2040499</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其他检察支出</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582.27</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123.96</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458.31</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208</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社会保障和就业支出</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464.49</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204.42</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260.07</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20801</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人力资源和社会保障管理事务</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14.53</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14.53</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2080101</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行政运行</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14.53</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14.53</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20805</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行政事业单位离退休</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449.96</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189.89</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260.07</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2080501</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归口管理的行政单位离退休</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47.52</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47.52</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2080505</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机关事业单位基本养老保险缴费支出★</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402.44</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142.37</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260.07</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210</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医疗卫生与计划生育支出</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115.32</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115.32</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21011</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行政事业单位医疗★</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115.32</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115.32</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2101101</w:t>
            </w:r>
          </w:p>
        </w:tc>
        <w:tc>
          <w:tcPr>
            <w:tcW w:w="2454" w:type="dxa"/>
            <w:tcBorders>
              <w:top w:val="nil"/>
              <w:left w:val="nil"/>
              <w:bottom w:val="single" w:sz="4"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行政单位医疗★</w:t>
            </w:r>
          </w:p>
        </w:tc>
        <w:tc>
          <w:tcPr>
            <w:tcW w:w="1276"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115.32</w:t>
            </w:r>
          </w:p>
        </w:tc>
        <w:tc>
          <w:tcPr>
            <w:tcW w:w="1134"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115.32</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4"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4"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221</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住房保障支出</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89.69</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89.69</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22102</w:t>
            </w:r>
          </w:p>
        </w:tc>
        <w:tc>
          <w:tcPr>
            <w:tcW w:w="245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left"/>
              <w:rPr>
                <w:rFonts w:ascii="宋体" w:eastAsia="宋体" w:hAnsi="宋体" w:cs="Arial"/>
                <w:b/>
                <w:bCs/>
                <w:kern w:val="0"/>
                <w:sz w:val="20"/>
                <w:szCs w:val="20"/>
              </w:rPr>
            </w:pPr>
            <w:r w:rsidRPr="00A554D7">
              <w:rPr>
                <w:rFonts w:ascii="宋体" w:eastAsia="宋体" w:hAnsi="宋体" w:cs="Arial" w:hint="eastAsia"/>
                <w:b/>
                <w:bCs/>
                <w:kern w:val="0"/>
                <w:sz w:val="20"/>
                <w:szCs w:val="20"/>
              </w:rPr>
              <w:t>住房改革支出</w:t>
            </w:r>
          </w:p>
        </w:tc>
        <w:tc>
          <w:tcPr>
            <w:tcW w:w="1276"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89.69</w:t>
            </w:r>
          </w:p>
        </w:tc>
        <w:tc>
          <w:tcPr>
            <w:tcW w:w="1134"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89.69</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425" w:type="dxa"/>
            <w:tcBorders>
              <w:top w:val="nil"/>
              <w:left w:val="nil"/>
              <w:bottom w:val="single" w:sz="4" w:space="0" w:color="000000"/>
              <w:right w:val="single" w:sz="4"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c>
          <w:tcPr>
            <w:tcW w:w="993" w:type="dxa"/>
            <w:tcBorders>
              <w:top w:val="nil"/>
              <w:left w:val="nil"/>
              <w:bottom w:val="single" w:sz="4" w:space="0" w:color="000000"/>
              <w:right w:val="single" w:sz="12" w:space="0" w:color="000000"/>
            </w:tcBorders>
            <w:shd w:val="clear" w:color="000000" w:fill="C0C0C0"/>
            <w:noWrap/>
            <w:vAlign w:val="center"/>
            <w:hideMark/>
          </w:tcPr>
          <w:p w:rsidR="00A554D7" w:rsidRPr="00A554D7" w:rsidRDefault="00A554D7" w:rsidP="00A554D7">
            <w:pPr>
              <w:widowControl/>
              <w:spacing w:line="240" w:lineRule="auto"/>
              <w:jc w:val="right"/>
              <w:rPr>
                <w:rFonts w:ascii="宋体" w:eastAsia="宋体" w:hAnsi="宋体" w:cs="Arial"/>
                <w:b/>
                <w:bCs/>
                <w:kern w:val="0"/>
                <w:sz w:val="20"/>
                <w:szCs w:val="20"/>
              </w:rPr>
            </w:pPr>
            <w:r w:rsidRPr="00A554D7">
              <w:rPr>
                <w:rFonts w:ascii="宋体" w:eastAsia="宋体" w:hAnsi="宋体" w:cs="Arial" w:hint="eastAsia"/>
                <w:b/>
                <w:bCs/>
                <w:kern w:val="0"/>
                <w:sz w:val="20"/>
                <w:szCs w:val="20"/>
              </w:rPr>
              <w:t xml:space="preserve">　</w:t>
            </w:r>
          </w:p>
        </w:tc>
      </w:tr>
      <w:tr w:rsidR="004E7517" w:rsidRPr="00A554D7" w:rsidTr="004E7517">
        <w:trPr>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2210201</w:t>
            </w:r>
          </w:p>
        </w:tc>
        <w:tc>
          <w:tcPr>
            <w:tcW w:w="2454" w:type="dxa"/>
            <w:tcBorders>
              <w:top w:val="nil"/>
              <w:left w:val="nil"/>
              <w:bottom w:val="single" w:sz="12" w:space="0" w:color="000000"/>
              <w:right w:val="single" w:sz="4" w:space="0" w:color="000000"/>
            </w:tcBorders>
            <w:shd w:val="clear" w:color="000000" w:fill="CCFFFF"/>
            <w:noWrap/>
            <w:vAlign w:val="center"/>
            <w:hideMark/>
          </w:tcPr>
          <w:p w:rsidR="00A554D7" w:rsidRPr="00A554D7" w:rsidRDefault="00A554D7" w:rsidP="00A554D7">
            <w:pPr>
              <w:widowControl/>
              <w:spacing w:line="240" w:lineRule="auto"/>
              <w:jc w:val="left"/>
              <w:rPr>
                <w:rFonts w:ascii="宋体" w:eastAsia="宋体" w:hAnsi="宋体" w:cs="Arial"/>
                <w:kern w:val="0"/>
                <w:sz w:val="20"/>
                <w:szCs w:val="20"/>
              </w:rPr>
            </w:pPr>
            <w:r w:rsidRPr="00A554D7">
              <w:rPr>
                <w:rFonts w:ascii="宋体" w:eastAsia="宋体" w:hAnsi="宋体" w:cs="Arial" w:hint="eastAsia"/>
                <w:kern w:val="0"/>
                <w:sz w:val="20"/>
                <w:szCs w:val="20"/>
              </w:rPr>
              <w:t xml:space="preserve">  住房公积金</w:t>
            </w:r>
          </w:p>
        </w:tc>
        <w:tc>
          <w:tcPr>
            <w:tcW w:w="1276"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89.69</w:t>
            </w:r>
          </w:p>
        </w:tc>
        <w:tc>
          <w:tcPr>
            <w:tcW w:w="1134"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89.69</w:t>
            </w:r>
          </w:p>
        </w:tc>
        <w:tc>
          <w:tcPr>
            <w:tcW w:w="425"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567"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425" w:type="dxa"/>
            <w:tcBorders>
              <w:top w:val="nil"/>
              <w:left w:val="nil"/>
              <w:bottom w:val="single" w:sz="12" w:space="0" w:color="000000"/>
              <w:right w:val="single" w:sz="4"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c>
          <w:tcPr>
            <w:tcW w:w="993" w:type="dxa"/>
            <w:tcBorders>
              <w:top w:val="nil"/>
              <w:left w:val="nil"/>
              <w:bottom w:val="single" w:sz="12" w:space="0" w:color="000000"/>
              <w:right w:val="single" w:sz="12" w:space="0" w:color="000000"/>
            </w:tcBorders>
            <w:shd w:val="clear" w:color="000000" w:fill="00FF00"/>
            <w:noWrap/>
            <w:vAlign w:val="center"/>
            <w:hideMark/>
          </w:tcPr>
          <w:p w:rsidR="00A554D7" w:rsidRPr="00A554D7" w:rsidRDefault="00A554D7" w:rsidP="00A554D7">
            <w:pPr>
              <w:widowControl/>
              <w:spacing w:line="240" w:lineRule="auto"/>
              <w:jc w:val="right"/>
              <w:rPr>
                <w:rFonts w:ascii="宋体" w:eastAsia="宋体" w:hAnsi="宋体" w:cs="Arial"/>
                <w:kern w:val="0"/>
                <w:sz w:val="20"/>
                <w:szCs w:val="20"/>
              </w:rPr>
            </w:pPr>
            <w:r w:rsidRPr="00A554D7">
              <w:rPr>
                <w:rFonts w:ascii="宋体" w:eastAsia="宋体" w:hAnsi="宋体" w:cs="Arial" w:hint="eastAsia"/>
                <w:kern w:val="0"/>
                <w:sz w:val="20"/>
                <w:szCs w:val="20"/>
              </w:rPr>
              <w:t xml:space="preserve">　</w:t>
            </w:r>
          </w:p>
        </w:tc>
      </w:tr>
    </w:tbl>
    <w:p w:rsidR="005B3EA9" w:rsidRDefault="005B3EA9" w:rsidP="00A554D7"/>
    <w:p w:rsidR="004E7517" w:rsidRDefault="004E7517" w:rsidP="00A554D7"/>
    <w:p w:rsidR="004E7517" w:rsidRDefault="004E7517" w:rsidP="00A554D7"/>
    <w:p w:rsidR="004E7517" w:rsidRDefault="004E7517" w:rsidP="004E7517">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lastRenderedPageBreak/>
        <w:t>支出决算表</w:t>
      </w:r>
    </w:p>
    <w:p w:rsidR="004E7517" w:rsidRPr="004E7517" w:rsidRDefault="004E7517" w:rsidP="004E7517">
      <w:pPr>
        <w:pStyle w:val="1"/>
        <w:ind w:left="720" w:firstLineChars="0" w:firstLine="0"/>
        <w:jc w:val="center"/>
        <w:rPr>
          <w:rFonts w:asciiTheme="majorEastAsia" w:eastAsiaTheme="majorEastAsia" w:hAnsiTheme="majorEastAsia"/>
          <w:b/>
          <w:sz w:val="32"/>
          <w:szCs w:val="32"/>
        </w:rPr>
      </w:pPr>
      <w:r w:rsidRPr="004E7517">
        <w:rPr>
          <w:rFonts w:asciiTheme="majorEastAsia" w:eastAsiaTheme="majorEastAsia" w:hAnsiTheme="majorEastAsia" w:hint="eastAsia"/>
          <w:b/>
          <w:sz w:val="32"/>
          <w:szCs w:val="32"/>
        </w:rPr>
        <w:t>支出决算表</w:t>
      </w:r>
    </w:p>
    <w:tbl>
      <w:tblPr>
        <w:tblW w:w="9420" w:type="dxa"/>
        <w:tblInd w:w="92" w:type="dxa"/>
        <w:tblLook w:val="04A0"/>
      </w:tblPr>
      <w:tblGrid>
        <w:gridCol w:w="416"/>
        <w:gridCol w:w="416"/>
        <w:gridCol w:w="416"/>
        <w:gridCol w:w="2928"/>
        <w:gridCol w:w="1023"/>
        <w:gridCol w:w="1023"/>
        <w:gridCol w:w="821"/>
        <w:gridCol w:w="489"/>
        <w:gridCol w:w="505"/>
        <w:gridCol w:w="1383"/>
      </w:tblGrid>
      <w:tr w:rsidR="004E7517" w:rsidRPr="004E7517" w:rsidTr="004E7517">
        <w:trPr>
          <w:trHeight w:val="300"/>
        </w:trPr>
        <w:tc>
          <w:tcPr>
            <w:tcW w:w="5199" w:type="dxa"/>
            <w:gridSpan w:val="5"/>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color w:val="000000"/>
                <w:kern w:val="0"/>
                <w:sz w:val="24"/>
                <w:szCs w:val="24"/>
              </w:rPr>
            </w:pPr>
            <w:r w:rsidRPr="004E7517">
              <w:rPr>
                <w:rFonts w:ascii="宋体" w:eastAsia="宋体" w:hAnsi="宋体" w:cs="Arial" w:hint="eastAsia"/>
                <w:color w:val="000000"/>
                <w:kern w:val="0"/>
                <w:sz w:val="24"/>
                <w:szCs w:val="24"/>
              </w:rPr>
              <w:t>单位：台江区人民检察院</w:t>
            </w:r>
          </w:p>
        </w:tc>
        <w:tc>
          <w:tcPr>
            <w:tcW w:w="1023"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821"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489"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505"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383" w:type="dxa"/>
            <w:tcBorders>
              <w:top w:val="nil"/>
              <w:left w:val="nil"/>
              <w:bottom w:val="single" w:sz="4" w:space="0" w:color="808080"/>
              <w:right w:val="single" w:sz="4" w:space="0" w:color="80808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color w:val="000000"/>
                <w:kern w:val="0"/>
                <w:sz w:val="24"/>
                <w:szCs w:val="24"/>
              </w:rPr>
            </w:pPr>
            <w:r w:rsidRPr="004E7517">
              <w:rPr>
                <w:rFonts w:ascii="宋体" w:eastAsia="宋体" w:hAnsi="宋体" w:cs="Arial" w:hint="eastAsia"/>
                <w:color w:val="000000"/>
                <w:kern w:val="0"/>
                <w:sz w:val="24"/>
                <w:szCs w:val="24"/>
              </w:rPr>
              <w:t>单位：万元</w:t>
            </w:r>
          </w:p>
        </w:tc>
      </w:tr>
      <w:tr w:rsidR="004E7517" w:rsidRPr="004E7517" w:rsidTr="004E7517">
        <w:trPr>
          <w:trHeight w:val="300"/>
        </w:trPr>
        <w:tc>
          <w:tcPr>
            <w:tcW w:w="4176" w:type="dxa"/>
            <w:gridSpan w:val="4"/>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项目</w:t>
            </w:r>
          </w:p>
        </w:tc>
        <w:tc>
          <w:tcPr>
            <w:tcW w:w="1023"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本年支出合计</w:t>
            </w:r>
          </w:p>
        </w:tc>
        <w:tc>
          <w:tcPr>
            <w:tcW w:w="1023"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基本支出</w:t>
            </w:r>
          </w:p>
        </w:tc>
        <w:tc>
          <w:tcPr>
            <w:tcW w:w="821"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项目支出</w:t>
            </w:r>
          </w:p>
        </w:tc>
        <w:tc>
          <w:tcPr>
            <w:tcW w:w="489"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上缴上级支出</w:t>
            </w:r>
          </w:p>
        </w:tc>
        <w:tc>
          <w:tcPr>
            <w:tcW w:w="505"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经营支出</w:t>
            </w:r>
          </w:p>
        </w:tc>
        <w:tc>
          <w:tcPr>
            <w:tcW w:w="1383" w:type="dxa"/>
            <w:vMerge w:val="restart"/>
            <w:tcBorders>
              <w:top w:val="nil"/>
              <w:left w:val="nil"/>
              <w:bottom w:val="single" w:sz="4" w:space="0" w:color="000000"/>
              <w:right w:val="single" w:sz="12"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对附属单位补助支出</w:t>
            </w:r>
          </w:p>
        </w:tc>
      </w:tr>
      <w:tr w:rsidR="004E7517" w:rsidRPr="004E7517" w:rsidTr="004E7517">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支出功能分类科目编码</w:t>
            </w:r>
          </w:p>
        </w:tc>
        <w:tc>
          <w:tcPr>
            <w:tcW w:w="2928"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科目名称</w:t>
            </w: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821"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48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50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383" w:type="dxa"/>
            <w:vMerge/>
            <w:tcBorders>
              <w:top w:val="nil"/>
              <w:left w:val="nil"/>
              <w:bottom w:val="single" w:sz="4" w:space="0" w:color="000000"/>
              <w:right w:val="single" w:sz="12"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2928"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821"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48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50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383" w:type="dxa"/>
            <w:vMerge/>
            <w:tcBorders>
              <w:top w:val="nil"/>
              <w:left w:val="nil"/>
              <w:bottom w:val="single" w:sz="4" w:space="0" w:color="000000"/>
              <w:right w:val="single" w:sz="12"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2928"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23"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821"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48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50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383" w:type="dxa"/>
            <w:vMerge/>
            <w:tcBorders>
              <w:top w:val="nil"/>
              <w:left w:val="nil"/>
              <w:bottom w:val="single" w:sz="4" w:space="0" w:color="000000"/>
              <w:right w:val="single" w:sz="12"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00"/>
        </w:trPr>
        <w:tc>
          <w:tcPr>
            <w:tcW w:w="416" w:type="dxa"/>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类</w:t>
            </w:r>
          </w:p>
        </w:tc>
        <w:tc>
          <w:tcPr>
            <w:tcW w:w="416"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款</w:t>
            </w:r>
          </w:p>
        </w:tc>
        <w:tc>
          <w:tcPr>
            <w:tcW w:w="416"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合计</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3,231.54</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2,874.68</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356.85</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204</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公共安全支出</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2,791.83</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2,434.98</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356.85</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20404</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检察</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2,791.83</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2,434.98</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356.85</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2040401</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行政运行</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2,434.98</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2,434.98</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2040402</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一般行政管理事务</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81.15</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81.15</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2040409</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两房建设</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27.40</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27.40</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2040499</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其他检察支出</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248.30</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248.30</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208</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社会保障和就业支出</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239.86</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239.86</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20805</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行政事业单位离退休</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236.86</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236.86</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2080501</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归口管理的行政单位离退休</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38.80</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38.80</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2080505</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机关事业单位基本养老保险缴费支出★</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198.06</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198.06</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20808</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抚恤</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3.00</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3.00</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2080801</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死亡抚恤</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3.00</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3.00</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210</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医疗卫生与计划生育支出</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110.16</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110.16</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21011</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行政事业单位医疗★</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110.16</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110.16</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2101101</w:t>
            </w:r>
          </w:p>
        </w:tc>
        <w:tc>
          <w:tcPr>
            <w:tcW w:w="2928"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行政单位医疗★</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1023"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821"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221</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住房保障支出</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89.69</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89.69</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22102</w:t>
            </w:r>
          </w:p>
        </w:tc>
        <w:tc>
          <w:tcPr>
            <w:tcW w:w="2928"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b/>
                <w:bCs/>
                <w:kern w:val="0"/>
                <w:sz w:val="20"/>
                <w:szCs w:val="20"/>
              </w:rPr>
            </w:pPr>
            <w:r w:rsidRPr="004E7517">
              <w:rPr>
                <w:rFonts w:ascii="宋体" w:eastAsia="宋体" w:hAnsi="宋体" w:cs="Arial" w:hint="eastAsia"/>
                <w:b/>
                <w:bCs/>
                <w:kern w:val="0"/>
                <w:sz w:val="20"/>
                <w:szCs w:val="20"/>
              </w:rPr>
              <w:t>住房改革支出</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89.69</w:t>
            </w:r>
          </w:p>
        </w:tc>
        <w:tc>
          <w:tcPr>
            <w:tcW w:w="1023"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89.69</w:t>
            </w:r>
          </w:p>
        </w:tc>
        <w:tc>
          <w:tcPr>
            <w:tcW w:w="821"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48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c>
          <w:tcPr>
            <w:tcW w:w="1383" w:type="dxa"/>
            <w:tcBorders>
              <w:top w:val="nil"/>
              <w:left w:val="nil"/>
              <w:bottom w:val="single" w:sz="4" w:space="0" w:color="000000"/>
              <w:right w:val="single" w:sz="12" w:space="0" w:color="000000"/>
            </w:tcBorders>
            <w:shd w:val="clear" w:color="000000" w:fill="C0C0C0"/>
            <w:noWrap/>
            <w:vAlign w:val="center"/>
            <w:hideMark/>
          </w:tcPr>
          <w:p w:rsidR="004E7517" w:rsidRPr="004E7517" w:rsidRDefault="004E7517" w:rsidP="004E7517">
            <w:pPr>
              <w:widowControl/>
              <w:spacing w:line="240" w:lineRule="auto"/>
              <w:jc w:val="right"/>
              <w:rPr>
                <w:rFonts w:ascii="宋体" w:eastAsia="宋体" w:hAnsi="宋体" w:cs="Arial"/>
                <w:b/>
                <w:bCs/>
                <w:kern w:val="0"/>
                <w:sz w:val="20"/>
                <w:szCs w:val="20"/>
              </w:rPr>
            </w:pPr>
            <w:r w:rsidRPr="004E7517">
              <w:rPr>
                <w:rFonts w:ascii="宋体" w:eastAsia="宋体" w:hAnsi="宋体" w:cs="Arial" w:hint="eastAsia"/>
                <w:b/>
                <w:bCs/>
                <w:kern w:val="0"/>
                <w:sz w:val="20"/>
                <w:szCs w:val="20"/>
              </w:rPr>
              <w:t xml:space="preserve">　</w:t>
            </w:r>
          </w:p>
        </w:tc>
      </w:tr>
      <w:tr w:rsidR="004E7517" w:rsidRPr="004E7517" w:rsidTr="004E7517">
        <w:trPr>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2210201</w:t>
            </w:r>
          </w:p>
        </w:tc>
        <w:tc>
          <w:tcPr>
            <w:tcW w:w="2928" w:type="dxa"/>
            <w:tcBorders>
              <w:top w:val="nil"/>
              <w:left w:val="nil"/>
              <w:bottom w:val="single" w:sz="12"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住房公积金</w:t>
            </w:r>
          </w:p>
        </w:tc>
        <w:tc>
          <w:tcPr>
            <w:tcW w:w="1023"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1023"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821"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489"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505"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3" w:type="dxa"/>
            <w:tcBorders>
              <w:top w:val="nil"/>
              <w:left w:val="nil"/>
              <w:bottom w:val="single" w:sz="12"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bl>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ind w:firstLineChars="0" w:firstLine="0"/>
        <w:jc w:val="left"/>
        <w:rPr>
          <w:rFonts w:ascii="仿宋" w:eastAsia="仿宋" w:hAnsi="仿宋"/>
          <w:sz w:val="32"/>
          <w:szCs w:val="32"/>
        </w:rPr>
      </w:pPr>
    </w:p>
    <w:p w:rsidR="004E7517" w:rsidRDefault="004E7517" w:rsidP="004E7517">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lastRenderedPageBreak/>
        <w:t>财政拨款收入支出决算总表</w:t>
      </w:r>
    </w:p>
    <w:p w:rsidR="004E7517" w:rsidRPr="004E7517" w:rsidRDefault="004E7517" w:rsidP="004E7517">
      <w:pPr>
        <w:pStyle w:val="1"/>
        <w:ind w:left="720" w:firstLineChars="0" w:firstLine="0"/>
        <w:jc w:val="center"/>
        <w:rPr>
          <w:rFonts w:asciiTheme="majorEastAsia" w:eastAsiaTheme="majorEastAsia" w:hAnsiTheme="majorEastAsia"/>
          <w:b/>
          <w:sz w:val="32"/>
          <w:szCs w:val="32"/>
        </w:rPr>
      </w:pPr>
      <w:r w:rsidRPr="004E7517">
        <w:rPr>
          <w:rFonts w:asciiTheme="majorEastAsia" w:eastAsiaTheme="majorEastAsia" w:hAnsiTheme="majorEastAsia" w:hint="eastAsia"/>
          <w:b/>
          <w:sz w:val="32"/>
          <w:szCs w:val="32"/>
        </w:rPr>
        <w:t>财政拨款收入支出决算表</w:t>
      </w:r>
    </w:p>
    <w:tbl>
      <w:tblPr>
        <w:tblW w:w="9046" w:type="dxa"/>
        <w:tblInd w:w="92" w:type="dxa"/>
        <w:tblLook w:val="04A0"/>
      </w:tblPr>
      <w:tblGrid>
        <w:gridCol w:w="2308"/>
        <w:gridCol w:w="1016"/>
        <w:gridCol w:w="2309"/>
        <w:gridCol w:w="1016"/>
        <w:gridCol w:w="1016"/>
        <w:gridCol w:w="1381"/>
      </w:tblGrid>
      <w:tr w:rsidR="004E7517" w:rsidRPr="004E7517" w:rsidTr="004E7517">
        <w:trPr>
          <w:trHeight w:val="300"/>
        </w:trPr>
        <w:tc>
          <w:tcPr>
            <w:tcW w:w="3324" w:type="dxa"/>
            <w:gridSpan w:val="2"/>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color w:val="000000"/>
                <w:kern w:val="0"/>
                <w:sz w:val="22"/>
              </w:rPr>
            </w:pPr>
            <w:r w:rsidRPr="004E7517">
              <w:rPr>
                <w:rFonts w:ascii="宋体" w:eastAsia="宋体" w:hAnsi="宋体" w:cs="Arial" w:hint="eastAsia"/>
                <w:color w:val="000000"/>
                <w:kern w:val="0"/>
                <w:sz w:val="22"/>
              </w:rPr>
              <w:t>单位：台江区人民检察院</w:t>
            </w:r>
          </w:p>
        </w:tc>
        <w:tc>
          <w:tcPr>
            <w:tcW w:w="2309"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center"/>
              <w:rPr>
                <w:rFonts w:ascii="宋体" w:eastAsia="宋体" w:hAnsi="宋体" w:cs="Arial"/>
                <w:color w:val="000000"/>
                <w:kern w:val="0"/>
                <w:sz w:val="22"/>
              </w:rPr>
            </w:pPr>
            <w:r w:rsidRPr="004E7517">
              <w:rPr>
                <w:rFonts w:ascii="宋体" w:eastAsia="宋体" w:hAnsi="宋体" w:cs="Arial" w:hint="eastAsia"/>
                <w:color w:val="000000"/>
                <w:kern w:val="0"/>
                <w:sz w:val="22"/>
              </w:rPr>
              <w:t xml:space="preserve">　</w:t>
            </w:r>
          </w:p>
        </w:tc>
        <w:tc>
          <w:tcPr>
            <w:tcW w:w="1016"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016"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381" w:type="dxa"/>
            <w:tcBorders>
              <w:top w:val="nil"/>
              <w:left w:val="nil"/>
              <w:bottom w:val="single" w:sz="4" w:space="0" w:color="808080"/>
              <w:right w:val="single" w:sz="4" w:space="0" w:color="80808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color w:val="000000"/>
                <w:kern w:val="0"/>
                <w:sz w:val="22"/>
              </w:rPr>
            </w:pPr>
            <w:r w:rsidRPr="004E7517">
              <w:rPr>
                <w:rFonts w:ascii="宋体" w:eastAsia="宋体" w:hAnsi="宋体" w:cs="Arial" w:hint="eastAsia"/>
                <w:color w:val="000000"/>
                <w:kern w:val="0"/>
                <w:sz w:val="22"/>
              </w:rPr>
              <w:t>单位：万元</w:t>
            </w:r>
          </w:p>
        </w:tc>
      </w:tr>
      <w:tr w:rsidR="004E7517" w:rsidRPr="004E7517" w:rsidTr="004E7517">
        <w:trPr>
          <w:trHeight w:val="300"/>
        </w:trPr>
        <w:tc>
          <w:tcPr>
            <w:tcW w:w="3324"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收     入</w:t>
            </w:r>
          </w:p>
        </w:tc>
        <w:tc>
          <w:tcPr>
            <w:tcW w:w="5722" w:type="dxa"/>
            <w:gridSpan w:val="4"/>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支     出</w:t>
            </w:r>
          </w:p>
        </w:tc>
      </w:tr>
      <w:tr w:rsidR="004E7517" w:rsidRPr="004E7517" w:rsidTr="004E7517">
        <w:trPr>
          <w:trHeight w:val="312"/>
        </w:trPr>
        <w:tc>
          <w:tcPr>
            <w:tcW w:w="2308"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    目</w:t>
            </w:r>
          </w:p>
        </w:tc>
        <w:tc>
          <w:tcPr>
            <w:tcW w:w="1016"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决算数</w:t>
            </w:r>
          </w:p>
        </w:tc>
        <w:tc>
          <w:tcPr>
            <w:tcW w:w="2309"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项目（按功能分类）</w:t>
            </w:r>
          </w:p>
        </w:tc>
        <w:tc>
          <w:tcPr>
            <w:tcW w:w="1016"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决算数</w:t>
            </w:r>
          </w:p>
        </w:tc>
        <w:tc>
          <w:tcPr>
            <w:tcW w:w="1016"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一般公共预算财政拨款</w:t>
            </w:r>
          </w:p>
        </w:tc>
        <w:tc>
          <w:tcPr>
            <w:tcW w:w="1381" w:type="dxa"/>
            <w:vMerge w:val="restart"/>
            <w:tcBorders>
              <w:top w:val="nil"/>
              <w:left w:val="nil"/>
              <w:bottom w:val="single" w:sz="4" w:space="0" w:color="000000"/>
              <w:right w:val="single" w:sz="12"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政府性基金预算财政拨款</w:t>
            </w:r>
          </w:p>
        </w:tc>
      </w:tr>
      <w:tr w:rsidR="004E7517" w:rsidRPr="004E7517" w:rsidTr="004E7517">
        <w:trPr>
          <w:trHeight w:val="450"/>
        </w:trPr>
        <w:tc>
          <w:tcPr>
            <w:tcW w:w="2308" w:type="dxa"/>
            <w:vMerge/>
            <w:tcBorders>
              <w:top w:val="nil"/>
              <w:left w:val="single" w:sz="4"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230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381" w:type="dxa"/>
            <w:vMerge/>
            <w:tcBorders>
              <w:top w:val="nil"/>
              <w:left w:val="nil"/>
              <w:bottom w:val="single" w:sz="4" w:space="0" w:color="000000"/>
              <w:right w:val="single" w:sz="12"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一、一般公共预算财政拨款</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3,176.80</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一、一般公共服务支出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二、政府性基金预算财政拨款</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二、外交支出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三、国防支出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四、公共安全支出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1,774.76</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1,774.76</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五、教育支出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六、科学技术支出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七、文化体育与传媒支出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八、社会保障和就业支出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161.30</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161.30</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九、医疗卫生与计划生育支出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十、节能环保支出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十一、城乡社区支出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十二、农林水支出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十三、交通运输支出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十四、资源勘探信息等支出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十五、商业服务业等支出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十六、金融支出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十七、援助其他地区支出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十八、国土海洋气象等支出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十九、住房保障支出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二十、粮油物资储备支出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二十一、其他支出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二十二、债务还本支出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二十三、债务付息支出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b/>
                <w:bCs/>
                <w:kern w:val="0"/>
                <w:sz w:val="20"/>
                <w:szCs w:val="20"/>
              </w:rPr>
            </w:pPr>
            <w:r w:rsidRPr="004E7517">
              <w:rPr>
                <w:rFonts w:ascii="宋体" w:eastAsia="宋体" w:hAnsi="宋体" w:cs="Arial" w:hint="eastAsia"/>
                <w:b/>
                <w:bCs/>
                <w:kern w:val="0"/>
                <w:sz w:val="20"/>
                <w:szCs w:val="20"/>
              </w:rPr>
              <w:t>本年收入合计</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3,176.80</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b/>
                <w:bCs/>
                <w:kern w:val="0"/>
                <w:sz w:val="20"/>
                <w:szCs w:val="20"/>
              </w:rPr>
            </w:pPr>
            <w:r w:rsidRPr="004E7517">
              <w:rPr>
                <w:rFonts w:ascii="宋体" w:eastAsia="宋体" w:hAnsi="宋体" w:cs="Arial" w:hint="eastAsia"/>
                <w:b/>
                <w:bCs/>
                <w:kern w:val="0"/>
                <w:sz w:val="20"/>
                <w:szCs w:val="20"/>
              </w:rPr>
              <w:t>本年支出合计</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2,135.91</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2,135.91</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lastRenderedPageBreak/>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年初财政拨款结转和结余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27.58</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年末财政拨款结转和结余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1,068.46</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1,068.46</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一、一般公共预算财政拨款</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27.58</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基本支出结转</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493.61</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493.61</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二、政府性基金预算财政拨款</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项目支出结转和结余</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574.85</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574.85</w:t>
            </w:r>
          </w:p>
        </w:tc>
        <w:tc>
          <w:tcPr>
            <w:tcW w:w="1381"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308"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2309"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381" w:type="dxa"/>
            <w:tcBorders>
              <w:top w:val="nil"/>
              <w:left w:val="nil"/>
              <w:bottom w:val="single" w:sz="4" w:space="0" w:color="000000"/>
              <w:right w:val="single" w:sz="12"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bl>
    <w:p w:rsidR="004E7517" w:rsidRPr="004E7517" w:rsidRDefault="004E7517" w:rsidP="004E7517">
      <w:pPr>
        <w:pStyle w:val="1"/>
        <w:numPr>
          <w:ilvl w:val="0"/>
          <w:numId w:val="1"/>
        </w:numPr>
        <w:ind w:firstLineChars="0"/>
        <w:jc w:val="left"/>
        <w:rPr>
          <w:rFonts w:asciiTheme="majorEastAsia" w:eastAsiaTheme="majorEastAsia" w:hAnsiTheme="majorEastAsia"/>
          <w:sz w:val="32"/>
          <w:szCs w:val="32"/>
        </w:rPr>
      </w:pPr>
      <w:r>
        <w:rPr>
          <w:rFonts w:ascii="仿宋" w:eastAsia="仿宋" w:hAnsi="仿宋" w:hint="eastAsia"/>
          <w:sz w:val="32"/>
          <w:szCs w:val="32"/>
        </w:rPr>
        <w:t>一般公共预算财政拨款支出决算表</w:t>
      </w:r>
    </w:p>
    <w:tbl>
      <w:tblPr>
        <w:tblW w:w="9192" w:type="dxa"/>
        <w:tblInd w:w="92" w:type="dxa"/>
        <w:tblLook w:val="04A0"/>
      </w:tblPr>
      <w:tblGrid>
        <w:gridCol w:w="947"/>
        <w:gridCol w:w="885"/>
        <w:gridCol w:w="793"/>
        <w:gridCol w:w="3109"/>
        <w:gridCol w:w="1016"/>
        <w:gridCol w:w="1016"/>
        <w:gridCol w:w="1426"/>
      </w:tblGrid>
      <w:tr w:rsidR="004E7517" w:rsidRPr="004E7517" w:rsidTr="004E7517">
        <w:trPr>
          <w:trHeight w:val="555"/>
        </w:trPr>
        <w:tc>
          <w:tcPr>
            <w:tcW w:w="7766" w:type="dxa"/>
            <w:gridSpan w:val="6"/>
            <w:tcBorders>
              <w:top w:val="nil"/>
              <w:left w:val="nil"/>
              <w:bottom w:val="nil"/>
              <w:right w:val="nil"/>
            </w:tcBorders>
            <w:shd w:val="clear" w:color="000000" w:fill="FFFFFF"/>
            <w:noWrap/>
            <w:vAlign w:val="center"/>
            <w:hideMark/>
          </w:tcPr>
          <w:p w:rsidR="004E7517" w:rsidRPr="004E7517" w:rsidRDefault="004E7517" w:rsidP="004E7517">
            <w:pPr>
              <w:widowControl/>
              <w:spacing w:line="240" w:lineRule="auto"/>
              <w:jc w:val="center"/>
              <w:rPr>
                <w:rFonts w:asciiTheme="majorEastAsia" w:eastAsiaTheme="majorEastAsia" w:hAnsiTheme="majorEastAsia" w:cs="Arial"/>
                <w:b/>
                <w:color w:val="000000"/>
                <w:kern w:val="0"/>
                <w:sz w:val="32"/>
                <w:szCs w:val="32"/>
              </w:rPr>
            </w:pPr>
            <w:r w:rsidRPr="004E7517">
              <w:rPr>
                <w:rFonts w:asciiTheme="majorEastAsia" w:eastAsiaTheme="majorEastAsia" w:hAnsiTheme="majorEastAsia" w:cs="Arial" w:hint="eastAsia"/>
                <w:b/>
                <w:color w:val="000000"/>
                <w:kern w:val="0"/>
                <w:sz w:val="32"/>
                <w:szCs w:val="32"/>
              </w:rPr>
              <w:t>一般公共预算财政拨款支出决算表</w:t>
            </w:r>
          </w:p>
        </w:tc>
        <w:tc>
          <w:tcPr>
            <w:tcW w:w="1426" w:type="dxa"/>
            <w:tcBorders>
              <w:top w:val="nil"/>
              <w:left w:val="nil"/>
              <w:bottom w:val="nil"/>
              <w:right w:val="single" w:sz="4" w:space="0" w:color="808080"/>
            </w:tcBorders>
            <w:shd w:val="clear" w:color="000000" w:fill="FFFFFF"/>
            <w:noWrap/>
            <w:vAlign w:val="center"/>
            <w:hideMark/>
          </w:tcPr>
          <w:p w:rsidR="004E7517" w:rsidRPr="004E7517" w:rsidRDefault="004E7517" w:rsidP="004E7517">
            <w:pPr>
              <w:widowControl/>
              <w:spacing w:line="240" w:lineRule="auto"/>
              <w:jc w:val="left"/>
              <w:rPr>
                <w:rFonts w:asciiTheme="majorEastAsia" w:eastAsiaTheme="majorEastAsia" w:hAnsiTheme="majorEastAsia" w:cs="Arial"/>
                <w:kern w:val="0"/>
                <w:sz w:val="32"/>
                <w:szCs w:val="32"/>
              </w:rPr>
            </w:pPr>
            <w:r w:rsidRPr="004E7517">
              <w:rPr>
                <w:rFonts w:asciiTheme="majorEastAsia" w:eastAsiaTheme="majorEastAsia" w:hAnsiTheme="majorEastAsia" w:cs="Arial" w:hint="eastAsia"/>
                <w:kern w:val="0"/>
                <w:sz w:val="32"/>
                <w:szCs w:val="32"/>
              </w:rPr>
              <w:t xml:space="preserve">　</w:t>
            </w:r>
          </w:p>
        </w:tc>
      </w:tr>
      <w:tr w:rsidR="004E7517" w:rsidRPr="004E7517" w:rsidTr="004E7517">
        <w:trPr>
          <w:trHeight w:val="300"/>
        </w:trPr>
        <w:tc>
          <w:tcPr>
            <w:tcW w:w="2625" w:type="dxa"/>
            <w:gridSpan w:val="3"/>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color w:val="000000"/>
                <w:kern w:val="0"/>
                <w:sz w:val="22"/>
              </w:rPr>
            </w:pPr>
            <w:r w:rsidRPr="004E7517">
              <w:rPr>
                <w:rFonts w:ascii="宋体" w:eastAsia="宋体" w:hAnsi="宋体" w:cs="Arial" w:hint="eastAsia"/>
                <w:color w:val="000000"/>
                <w:kern w:val="0"/>
                <w:sz w:val="22"/>
              </w:rPr>
              <w:t>单位：台江区人民检察院</w:t>
            </w:r>
          </w:p>
        </w:tc>
        <w:tc>
          <w:tcPr>
            <w:tcW w:w="3109"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center"/>
              <w:rPr>
                <w:rFonts w:ascii="宋体" w:eastAsia="宋体" w:hAnsi="宋体" w:cs="Arial"/>
                <w:color w:val="000000"/>
                <w:kern w:val="0"/>
                <w:sz w:val="22"/>
              </w:rPr>
            </w:pPr>
            <w:r w:rsidRPr="004E7517">
              <w:rPr>
                <w:rFonts w:ascii="宋体" w:eastAsia="宋体" w:hAnsi="宋体" w:cs="Arial" w:hint="eastAsia"/>
                <w:color w:val="000000"/>
                <w:kern w:val="0"/>
                <w:sz w:val="22"/>
              </w:rPr>
              <w:t>2017年度</w:t>
            </w:r>
          </w:p>
        </w:tc>
        <w:tc>
          <w:tcPr>
            <w:tcW w:w="1016"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016"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426" w:type="dxa"/>
            <w:tcBorders>
              <w:top w:val="nil"/>
              <w:left w:val="nil"/>
              <w:bottom w:val="single" w:sz="4" w:space="0" w:color="808080"/>
              <w:right w:val="single" w:sz="4" w:space="0" w:color="80808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color w:val="000000"/>
                <w:kern w:val="0"/>
                <w:sz w:val="22"/>
              </w:rPr>
            </w:pPr>
            <w:r w:rsidRPr="004E7517">
              <w:rPr>
                <w:rFonts w:ascii="宋体" w:eastAsia="宋体" w:hAnsi="宋体" w:cs="Arial" w:hint="eastAsia"/>
                <w:color w:val="000000"/>
                <w:kern w:val="0"/>
                <w:sz w:val="22"/>
              </w:rPr>
              <w:t>单位：万元</w:t>
            </w:r>
          </w:p>
        </w:tc>
      </w:tr>
      <w:tr w:rsidR="004E7517" w:rsidRPr="004E7517" w:rsidTr="004E7517">
        <w:trPr>
          <w:trHeight w:val="270"/>
        </w:trPr>
        <w:tc>
          <w:tcPr>
            <w:tcW w:w="5734" w:type="dxa"/>
            <w:gridSpan w:val="4"/>
            <w:tcBorders>
              <w:top w:val="nil"/>
              <w:left w:val="single" w:sz="4" w:space="0" w:color="000000"/>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项目</w:t>
            </w:r>
          </w:p>
        </w:tc>
        <w:tc>
          <w:tcPr>
            <w:tcW w:w="1016"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本年支出合计</w:t>
            </w:r>
          </w:p>
        </w:tc>
        <w:tc>
          <w:tcPr>
            <w:tcW w:w="1016"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基本支出</w:t>
            </w:r>
          </w:p>
        </w:tc>
        <w:tc>
          <w:tcPr>
            <w:tcW w:w="1426"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项目支出</w:t>
            </w:r>
          </w:p>
        </w:tc>
      </w:tr>
      <w:tr w:rsidR="004E7517" w:rsidRPr="004E7517" w:rsidTr="004E7517">
        <w:trPr>
          <w:trHeight w:val="312"/>
        </w:trPr>
        <w:tc>
          <w:tcPr>
            <w:tcW w:w="2625" w:type="dxa"/>
            <w:gridSpan w:val="3"/>
            <w:vMerge w:val="restart"/>
            <w:tcBorders>
              <w:top w:val="nil"/>
              <w:left w:val="single" w:sz="4" w:space="0" w:color="000000"/>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支出功能分类科目编码</w:t>
            </w:r>
          </w:p>
        </w:tc>
        <w:tc>
          <w:tcPr>
            <w:tcW w:w="3109" w:type="dxa"/>
            <w:vMerge w:val="restart"/>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科目名称</w:t>
            </w: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2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2625" w:type="dxa"/>
            <w:gridSpan w:val="3"/>
            <w:vMerge/>
            <w:tcBorders>
              <w:top w:val="nil"/>
              <w:left w:val="single" w:sz="4"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310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2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2625" w:type="dxa"/>
            <w:gridSpan w:val="3"/>
            <w:vMerge/>
            <w:tcBorders>
              <w:top w:val="nil"/>
              <w:left w:val="single" w:sz="4"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3109"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26"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00"/>
        </w:trPr>
        <w:tc>
          <w:tcPr>
            <w:tcW w:w="947" w:type="dxa"/>
            <w:tcBorders>
              <w:top w:val="nil"/>
              <w:left w:val="single" w:sz="4" w:space="0" w:color="000000"/>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类</w:t>
            </w:r>
          </w:p>
        </w:tc>
        <w:tc>
          <w:tcPr>
            <w:tcW w:w="885" w:type="dxa"/>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款</w:t>
            </w:r>
          </w:p>
        </w:tc>
        <w:tc>
          <w:tcPr>
            <w:tcW w:w="793" w:type="dxa"/>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w:t>
            </w:r>
          </w:p>
        </w:tc>
        <w:tc>
          <w:tcPr>
            <w:tcW w:w="3109" w:type="dxa"/>
            <w:tcBorders>
              <w:top w:val="nil"/>
              <w:left w:val="nil"/>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合计</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2,135.91</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2,026.91</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109.00</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2040401</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行政运行</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1,665.76</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1,665.76</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2040402</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一般行政管理事务</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81.15</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81.15</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2040409</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两房建设</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26.69</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26.69</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2040499</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其他检察支出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1.17</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1.17</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2080101</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行政运行</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2080501</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归口管理的行政单位离退休</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38.80</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38.80</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2080505</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机关事业单位基本养老保险缴费支出★</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119.50</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119.50</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2080801</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死亡抚恤</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3.00</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3.00</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2101101</w:t>
            </w:r>
          </w:p>
        </w:tc>
        <w:tc>
          <w:tcPr>
            <w:tcW w:w="3109" w:type="dxa"/>
            <w:tcBorders>
              <w:top w:val="nil"/>
              <w:left w:val="nil"/>
              <w:bottom w:val="single" w:sz="4"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行政单位医疗★</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1016"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110.16</w:t>
            </w:r>
          </w:p>
        </w:tc>
        <w:tc>
          <w:tcPr>
            <w:tcW w:w="1426" w:type="dxa"/>
            <w:tcBorders>
              <w:top w:val="nil"/>
              <w:left w:val="nil"/>
              <w:bottom w:val="single" w:sz="4"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2625"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2210201</w:t>
            </w:r>
          </w:p>
        </w:tc>
        <w:tc>
          <w:tcPr>
            <w:tcW w:w="3109" w:type="dxa"/>
            <w:tcBorders>
              <w:top w:val="nil"/>
              <w:left w:val="nil"/>
              <w:bottom w:val="single" w:sz="12" w:space="0" w:color="000000"/>
              <w:right w:val="single" w:sz="4" w:space="0" w:color="000000"/>
            </w:tcBorders>
            <w:shd w:val="clear" w:color="000000" w:fill="CCFFFF"/>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住房公积金</w:t>
            </w:r>
          </w:p>
        </w:tc>
        <w:tc>
          <w:tcPr>
            <w:tcW w:w="1016"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1016" w:type="dxa"/>
            <w:tcBorders>
              <w:top w:val="nil"/>
              <w:left w:val="nil"/>
              <w:bottom w:val="single" w:sz="12"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89.69</w:t>
            </w:r>
          </w:p>
        </w:tc>
        <w:tc>
          <w:tcPr>
            <w:tcW w:w="1426" w:type="dxa"/>
            <w:tcBorders>
              <w:top w:val="nil"/>
              <w:left w:val="nil"/>
              <w:bottom w:val="single" w:sz="12" w:space="0" w:color="000000"/>
              <w:right w:val="single" w:sz="12"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bl>
    <w:p w:rsidR="004E7517" w:rsidRPr="004E7517" w:rsidRDefault="004E7517" w:rsidP="004E7517">
      <w:pPr>
        <w:pStyle w:val="1"/>
        <w:numPr>
          <w:ilvl w:val="0"/>
          <w:numId w:val="1"/>
        </w:numPr>
        <w:ind w:firstLineChars="0"/>
        <w:jc w:val="left"/>
        <w:rPr>
          <w:rFonts w:ascii="仿宋" w:eastAsia="仿宋" w:hAnsi="仿宋"/>
          <w:sz w:val="32"/>
          <w:szCs w:val="32"/>
        </w:rPr>
      </w:pPr>
      <w:r>
        <w:rPr>
          <w:rFonts w:ascii="仿宋" w:eastAsia="仿宋" w:hAnsi="仿宋" w:hint="eastAsia"/>
          <w:spacing w:val="-14"/>
          <w:sz w:val="32"/>
          <w:szCs w:val="32"/>
        </w:rPr>
        <w:t>一般公共预算财政拨款支出决算明细表</w:t>
      </w:r>
    </w:p>
    <w:p w:rsidR="004E7517" w:rsidRPr="004E7517" w:rsidRDefault="004E7517" w:rsidP="004E7517">
      <w:pPr>
        <w:pStyle w:val="1"/>
        <w:ind w:left="720" w:firstLineChars="0" w:firstLine="0"/>
        <w:jc w:val="center"/>
        <w:rPr>
          <w:rFonts w:asciiTheme="majorEastAsia" w:eastAsiaTheme="majorEastAsia" w:hAnsiTheme="majorEastAsia"/>
          <w:b/>
          <w:sz w:val="32"/>
          <w:szCs w:val="32"/>
        </w:rPr>
      </w:pPr>
      <w:r w:rsidRPr="004E7517">
        <w:rPr>
          <w:rFonts w:asciiTheme="majorEastAsia" w:eastAsiaTheme="majorEastAsia" w:hAnsiTheme="majorEastAsia" w:hint="eastAsia"/>
          <w:b/>
          <w:spacing w:val="-14"/>
          <w:sz w:val="32"/>
          <w:szCs w:val="32"/>
        </w:rPr>
        <w:t>一般公共财政拨款支出决算明细表</w:t>
      </w:r>
    </w:p>
    <w:tbl>
      <w:tblPr>
        <w:tblW w:w="8947" w:type="dxa"/>
        <w:tblInd w:w="92" w:type="dxa"/>
        <w:tblLook w:val="04A0"/>
      </w:tblPr>
      <w:tblGrid>
        <w:gridCol w:w="1300"/>
        <w:gridCol w:w="3032"/>
        <w:gridCol w:w="1160"/>
        <w:gridCol w:w="1470"/>
        <w:gridCol w:w="1985"/>
      </w:tblGrid>
      <w:tr w:rsidR="004E7517" w:rsidRPr="004E7517" w:rsidTr="004E7517">
        <w:trPr>
          <w:trHeight w:val="300"/>
        </w:trPr>
        <w:tc>
          <w:tcPr>
            <w:tcW w:w="4332" w:type="dxa"/>
            <w:gridSpan w:val="2"/>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color w:val="000000"/>
                <w:kern w:val="0"/>
                <w:sz w:val="22"/>
              </w:rPr>
            </w:pPr>
            <w:r w:rsidRPr="004E7517">
              <w:rPr>
                <w:rFonts w:ascii="宋体" w:eastAsia="宋体" w:hAnsi="宋体" w:cs="Arial" w:hint="eastAsia"/>
                <w:color w:val="000000"/>
                <w:kern w:val="0"/>
                <w:sz w:val="22"/>
              </w:rPr>
              <w:t>编制单位：台江区人民检察院</w:t>
            </w:r>
          </w:p>
        </w:tc>
        <w:tc>
          <w:tcPr>
            <w:tcW w:w="1160"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center"/>
              <w:rPr>
                <w:rFonts w:ascii="宋体" w:eastAsia="宋体" w:hAnsi="宋体" w:cs="Arial"/>
                <w:color w:val="000000"/>
                <w:kern w:val="0"/>
                <w:sz w:val="22"/>
              </w:rPr>
            </w:pPr>
            <w:r w:rsidRPr="004E7517">
              <w:rPr>
                <w:rFonts w:ascii="宋体" w:eastAsia="宋体" w:hAnsi="宋体" w:cs="Arial" w:hint="eastAsia"/>
                <w:color w:val="000000"/>
                <w:kern w:val="0"/>
                <w:sz w:val="22"/>
              </w:rPr>
              <w:t xml:space="preserve">　</w:t>
            </w:r>
          </w:p>
        </w:tc>
        <w:tc>
          <w:tcPr>
            <w:tcW w:w="1470" w:type="dxa"/>
            <w:tcBorders>
              <w:top w:val="nil"/>
              <w:left w:val="nil"/>
              <w:bottom w:val="single" w:sz="4" w:space="0" w:color="808080"/>
              <w:right w:val="nil"/>
            </w:tcBorders>
            <w:shd w:val="clear" w:color="000000" w:fill="FFFFFF"/>
            <w:noWrap/>
            <w:vAlign w:val="center"/>
            <w:hideMark/>
          </w:tcPr>
          <w:p w:rsidR="004E7517" w:rsidRPr="004E7517" w:rsidRDefault="004E7517" w:rsidP="004E7517">
            <w:pPr>
              <w:widowControl/>
              <w:spacing w:line="240" w:lineRule="auto"/>
              <w:jc w:val="left"/>
              <w:rPr>
                <w:rFonts w:ascii="宋体" w:eastAsia="宋体" w:hAnsi="宋体" w:cs="Arial"/>
                <w:kern w:val="0"/>
                <w:sz w:val="18"/>
                <w:szCs w:val="18"/>
              </w:rPr>
            </w:pPr>
            <w:r w:rsidRPr="004E7517">
              <w:rPr>
                <w:rFonts w:ascii="宋体" w:eastAsia="宋体" w:hAnsi="宋体" w:cs="Arial" w:hint="eastAsia"/>
                <w:kern w:val="0"/>
                <w:sz w:val="18"/>
                <w:szCs w:val="18"/>
              </w:rPr>
              <w:t xml:space="preserve">　</w:t>
            </w:r>
          </w:p>
        </w:tc>
        <w:tc>
          <w:tcPr>
            <w:tcW w:w="1985" w:type="dxa"/>
            <w:tcBorders>
              <w:top w:val="nil"/>
              <w:left w:val="nil"/>
              <w:bottom w:val="single" w:sz="4" w:space="0" w:color="808080"/>
              <w:right w:val="single" w:sz="4" w:space="0" w:color="80808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color w:val="000000"/>
                <w:kern w:val="0"/>
                <w:sz w:val="22"/>
              </w:rPr>
            </w:pPr>
            <w:r w:rsidRPr="004E7517">
              <w:rPr>
                <w:rFonts w:ascii="宋体" w:eastAsia="宋体" w:hAnsi="宋体" w:cs="Arial" w:hint="eastAsia"/>
                <w:color w:val="000000"/>
                <w:kern w:val="0"/>
                <w:sz w:val="22"/>
              </w:rPr>
              <w:t>金额单位：万元</w:t>
            </w:r>
          </w:p>
        </w:tc>
      </w:tr>
      <w:tr w:rsidR="004E7517" w:rsidRPr="004E7517" w:rsidTr="004E7517">
        <w:trPr>
          <w:trHeight w:val="300"/>
        </w:trPr>
        <w:tc>
          <w:tcPr>
            <w:tcW w:w="4332"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项    目</w:t>
            </w:r>
          </w:p>
        </w:tc>
        <w:tc>
          <w:tcPr>
            <w:tcW w:w="1160"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 xml:space="preserve">合     计 </w:t>
            </w:r>
          </w:p>
        </w:tc>
        <w:tc>
          <w:tcPr>
            <w:tcW w:w="1470"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人员经费</w:t>
            </w:r>
          </w:p>
        </w:tc>
        <w:tc>
          <w:tcPr>
            <w:tcW w:w="1985"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公用经费</w:t>
            </w:r>
          </w:p>
        </w:tc>
      </w:tr>
      <w:tr w:rsidR="004E7517" w:rsidRPr="004E7517" w:rsidTr="004E7517">
        <w:trPr>
          <w:trHeight w:val="312"/>
        </w:trPr>
        <w:tc>
          <w:tcPr>
            <w:tcW w:w="1300"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经济分类科目</w:t>
            </w:r>
            <w:r w:rsidRPr="004E7517">
              <w:rPr>
                <w:rFonts w:ascii="宋体" w:eastAsia="宋体" w:hAnsi="宋体" w:cs="Arial" w:hint="eastAsia"/>
                <w:kern w:val="0"/>
                <w:sz w:val="20"/>
                <w:szCs w:val="20"/>
              </w:rPr>
              <w:br/>
              <w:t>编码</w:t>
            </w:r>
          </w:p>
        </w:tc>
        <w:tc>
          <w:tcPr>
            <w:tcW w:w="3032" w:type="dxa"/>
            <w:vMerge w:val="restart"/>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科目名称</w:t>
            </w:r>
          </w:p>
        </w:tc>
        <w:tc>
          <w:tcPr>
            <w:tcW w:w="116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7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1300" w:type="dxa"/>
            <w:vMerge/>
            <w:tcBorders>
              <w:top w:val="nil"/>
              <w:left w:val="single" w:sz="4"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3032"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16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7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12"/>
        </w:trPr>
        <w:tc>
          <w:tcPr>
            <w:tcW w:w="1300" w:type="dxa"/>
            <w:vMerge/>
            <w:tcBorders>
              <w:top w:val="nil"/>
              <w:left w:val="single" w:sz="4" w:space="0" w:color="000000"/>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3032"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16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470"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p>
        </w:tc>
      </w:tr>
      <w:tr w:rsidR="004E7517" w:rsidRPr="004E7517" w:rsidTr="004E7517">
        <w:trPr>
          <w:trHeight w:val="300"/>
        </w:trPr>
        <w:tc>
          <w:tcPr>
            <w:tcW w:w="4332"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center"/>
              <w:rPr>
                <w:rFonts w:ascii="宋体" w:eastAsia="宋体" w:hAnsi="宋体" w:cs="Arial"/>
                <w:kern w:val="0"/>
                <w:sz w:val="20"/>
                <w:szCs w:val="20"/>
              </w:rPr>
            </w:pPr>
            <w:r w:rsidRPr="004E7517">
              <w:rPr>
                <w:rFonts w:ascii="宋体" w:eastAsia="宋体" w:hAnsi="宋体" w:cs="Arial" w:hint="eastAsia"/>
                <w:kern w:val="0"/>
                <w:sz w:val="20"/>
                <w:szCs w:val="20"/>
              </w:rPr>
              <w:t>合         计</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2,026.91</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1,674.67</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352.23</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工资福利支出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1,308.92</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1,308.92</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基本工资</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461.69</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461.69</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津贴补贴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268.65</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268.65</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nil"/>
              <w:left w:val="single" w:sz="4" w:space="0" w:color="000000"/>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30103</w:t>
            </w:r>
          </w:p>
        </w:tc>
        <w:tc>
          <w:tcPr>
            <w:tcW w:w="3032" w:type="dxa"/>
            <w:tcBorders>
              <w:top w:val="nil"/>
              <w:left w:val="nil"/>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奖金</w:t>
            </w:r>
          </w:p>
        </w:tc>
        <w:tc>
          <w:tcPr>
            <w:tcW w:w="1160"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240.99</w:t>
            </w:r>
          </w:p>
        </w:tc>
        <w:tc>
          <w:tcPr>
            <w:tcW w:w="1470"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240.99</w:t>
            </w:r>
          </w:p>
        </w:tc>
        <w:tc>
          <w:tcPr>
            <w:tcW w:w="1985" w:type="dxa"/>
            <w:tcBorders>
              <w:top w:val="nil"/>
              <w:left w:val="nil"/>
              <w:bottom w:val="single" w:sz="4" w:space="0" w:color="auto"/>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lastRenderedPageBreak/>
              <w:t>30104</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其他社会保障缴费</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127.21</w:t>
            </w:r>
          </w:p>
        </w:tc>
        <w:tc>
          <w:tcPr>
            <w:tcW w:w="147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127.21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30106</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伙食补助费</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30107</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绩效工资</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30108</w:t>
            </w:r>
          </w:p>
        </w:tc>
        <w:tc>
          <w:tcPr>
            <w:tcW w:w="3032" w:type="dxa"/>
            <w:tcBorders>
              <w:top w:val="single" w:sz="4" w:space="0" w:color="auto"/>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机关事业单位基本养老保险缴费</w:t>
            </w:r>
          </w:p>
        </w:tc>
        <w:tc>
          <w:tcPr>
            <w:tcW w:w="1160" w:type="dxa"/>
            <w:tcBorders>
              <w:top w:val="single" w:sz="4" w:space="0" w:color="auto"/>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159.10</w:t>
            </w:r>
          </w:p>
        </w:tc>
        <w:tc>
          <w:tcPr>
            <w:tcW w:w="1470" w:type="dxa"/>
            <w:tcBorders>
              <w:top w:val="single" w:sz="4" w:space="0" w:color="auto"/>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159.10</w:t>
            </w:r>
          </w:p>
        </w:tc>
        <w:tc>
          <w:tcPr>
            <w:tcW w:w="1985" w:type="dxa"/>
            <w:tcBorders>
              <w:top w:val="single" w:sz="4" w:space="0" w:color="auto"/>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30109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职业年金缴费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1.86</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1.86</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30199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其他工资福利支出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49.40</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49.40</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商品和服务支出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350.69</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350.69</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办公费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17.14</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17.14</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印刷费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1.70</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1.70</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咨询费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手续费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0.11</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0.11</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水费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1.47</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1.47</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电费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22.49</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22.49</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邮电费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8.49</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8.49</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30208</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取暖费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30209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物业管理费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19.51</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19.51</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差旅费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3.65</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3.65</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因公出国(境)费用 </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维修(护)费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9.64</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9.64</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租赁费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会议费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0.68</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0.68</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培训费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2.59</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2.59</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公务接待费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30218</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专用材料费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被装购置费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专用燃料费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劳务费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31.35</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31.35</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委托业务费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30228</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工会经费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15.42</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15.42</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30229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福利费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30231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公务用车运行维护费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10.36</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10.36</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30239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其他交通费用</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81.76</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81.76</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30240</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税金及附加费用</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30299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其他商品和服务支出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124.32</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124.32</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对个人和家庭的补助</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365.76</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365.76</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离休费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退休费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退职(役)费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抚恤金</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30.94</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30.94</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生活补助</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2.00</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2.00</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救济费</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nil"/>
              <w:left w:val="single" w:sz="4" w:space="0" w:color="000000"/>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30307</w:t>
            </w:r>
          </w:p>
        </w:tc>
        <w:tc>
          <w:tcPr>
            <w:tcW w:w="3032" w:type="dxa"/>
            <w:tcBorders>
              <w:top w:val="nil"/>
              <w:left w:val="nil"/>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医疗费</w:t>
            </w:r>
          </w:p>
        </w:tc>
        <w:tc>
          <w:tcPr>
            <w:tcW w:w="1160"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lastRenderedPageBreak/>
              <w:t>30308</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助学金</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30309</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奖励金</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D97DDB">
        <w:trPr>
          <w:trHeight w:val="300"/>
        </w:trPr>
        <w:tc>
          <w:tcPr>
            <w:tcW w:w="1300" w:type="dxa"/>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30310</w:t>
            </w:r>
          </w:p>
        </w:tc>
        <w:tc>
          <w:tcPr>
            <w:tcW w:w="3032" w:type="dxa"/>
            <w:tcBorders>
              <w:top w:val="single" w:sz="4" w:space="0" w:color="auto"/>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生产补贴</w:t>
            </w:r>
          </w:p>
        </w:tc>
        <w:tc>
          <w:tcPr>
            <w:tcW w:w="1160" w:type="dxa"/>
            <w:tcBorders>
              <w:top w:val="single" w:sz="4" w:space="0" w:color="auto"/>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住房公积金</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147.08</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147.08</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提租补贴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43.66</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43.66</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购房补贴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79.13</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79.13</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采暖补贴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30315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物业服务补贴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30399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其他对个人和家庭的补助支出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62.95</w:t>
            </w:r>
          </w:p>
        </w:tc>
        <w:tc>
          <w:tcPr>
            <w:tcW w:w="147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62.95</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基本建设支出</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房屋建筑物购建</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办公设备购置</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专用设备购置</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基础设施建设</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大型修缮</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信息网络及软件购置更新</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30908</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物资储备</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30913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公务用车购置</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30919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其他交通工具购置</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30999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其他基本建设支出</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其他资本性支出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1.55</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1.55</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房屋建筑物购建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办公设备购置</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1.35</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1.35</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专用设备购置</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0.20</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0.20</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31005</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基础设施建设</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31006</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大型修缮</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信息网络及软件购置更新</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31008</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物资储备</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31009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土地补偿</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31010</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安置补助</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31011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地上附着物和青苗补偿</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31012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拆迁补偿</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31013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公务用车购置</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31019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其他交通工具购置</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31020</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产权参股</w:t>
            </w:r>
          </w:p>
        </w:tc>
        <w:tc>
          <w:tcPr>
            <w:tcW w:w="116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31099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其他资本性支出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304</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对企事业单位的补贴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30401</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企业政策性补贴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30402</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事业单位补贴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30403</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财政贴息</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30499</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其他对企事业单位的补贴</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307</w:t>
            </w:r>
          </w:p>
        </w:tc>
        <w:tc>
          <w:tcPr>
            <w:tcW w:w="3032" w:type="dxa"/>
            <w:tcBorders>
              <w:top w:val="nil"/>
              <w:left w:val="nil"/>
              <w:bottom w:val="single" w:sz="4" w:space="0" w:color="000000"/>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债务利息支出</w:t>
            </w:r>
          </w:p>
        </w:tc>
        <w:tc>
          <w:tcPr>
            <w:tcW w:w="1160"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000000"/>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nil"/>
              <w:left w:val="single" w:sz="4" w:space="0" w:color="000000"/>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30701</w:t>
            </w:r>
          </w:p>
        </w:tc>
        <w:tc>
          <w:tcPr>
            <w:tcW w:w="3032" w:type="dxa"/>
            <w:tcBorders>
              <w:top w:val="nil"/>
              <w:left w:val="nil"/>
              <w:bottom w:val="single" w:sz="4" w:space="0" w:color="auto"/>
              <w:right w:val="single" w:sz="4" w:space="0" w:color="000000"/>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国内债务付息</w:t>
            </w:r>
          </w:p>
        </w:tc>
        <w:tc>
          <w:tcPr>
            <w:tcW w:w="1160"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nil"/>
              <w:left w:val="nil"/>
              <w:bottom w:val="single" w:sz="4" w:space="0" w:color="auto"/>
              <w:right w:val="single" w:sz="4" w:space="0" w:color="000000"/>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000000"/>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lastRenderedPageBreak/>
              <w:t>30707</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国外债务付息</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399</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其他支出</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39906</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赠与</w:t>
            </w:r>
          </w:p>
        </w:tc>
        <w:tc>
          <w:tcPr>
            <w:tcW w:w="11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39907</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贷款转贷</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r w:rsidR="004E7517" w:rsidRPr="004E7517" w:rsidTr="004E751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39999</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E7517" w:rsidRPr="004E7517" w:rsidRDefault="004E7517" w:rsidP="004E7517">
            <w:pPr>
              <w:widowControl/>
              <w:spacing w:line="240" w:lineRule="auto"/>
              <w:jc w:val="left"/>
              <w:rPr>
                <w:rFonts w:ascii="宋体" w:eastAsia="宋体" w:hAnsi="宋体" w:cs="Arial"/>
                <w:kern w:val="0"/>
                <w:sz w:val="20"/>
                <w:szCs w:val="20"/>
              </w:rPr>
            </w:pPr>
            <w:r w:rsidRPr="004E7517">
              <w:rPr>
                <w:rFonts w:ascii="宋体" w:eastAsia="宋体" w:hAnsi="宋体" w:cs="Arial" w:hint="eastAsia"/>
                <w:kern w:val="0"/>
                <w:sz w:val="20"/>
                <w:szCs w:val="20"/>
              </w:rPr>
              <w:t xml:space="preserve">  其他支出</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517" w:rsidRPr="004E7517" w:rsidRDefault="004E7517" w:rsidP="004E7517">
            <w:pPr>
              <w:widowControl/>
              <w:spacing w:line="240" w:lineRule="auto"/>
              <w:jc w:val="right"/>
              <w:rPr>
                <w:rFonts w:ascii="宋体" w:eastAsia="宋体" w:hAnsi="宋体" w:cs="Arial"/>
                <w:kern w:val="0"/>
                <w:sz w:val="20"/>
                <w:szCs w:val="20"/>
              </w:rPr>
            </w:pPr>
            <w:r w:rsidRPr="004E7517">
              <w:rPr>
                <w:rFonts w:ascii="宋体" w:eastAsia="宋体" w:hAnsi="宋体" w:cs="Arial" w:hint="eastAsia"/>
                <w:kern w:val="0"/>
                <w:sz w:val="20"/>
                <w:szCs w:val="20"/>
              </w:rPr>
              <w:t xml:space="preserve">　</w:t>
            </w:r>
          </w:p>
        </w:tc>
      </w:tr>
    </w:tbl>
    <w:p w:rsidR="00D97DDB" w:rsidRDefault="00D97DDB" w:rsidP="00D97DDB">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t>一般公共预算财政拨款基本支出决算表</w:t>
      </w:r>
    </w:p>
    <w:p w:rsidR="00D97DDB" w:rsidRPr="00D97DDB" w:rsidRDefault="00D97DDB" w:rsidP="00D97DDB">
      <w:pPr>
        <w:pStyle w:val="1"/>
        <w:ind w:left="720" w:firstLineChars="0" w:firstLine="0"/>
        <w:jc w:val="center"/>
        <w:rPr>
          <w:rFonts w:ascii="仿宋" w:eastAsia="仿宋" w:hAnsi="仿宋"/>
          <w:b/>
          <w:sz w:val="32"/>
          <w:szCs w:val="32"/>
        </w:rPr>
      </w:pPr>
      <w:r w:rsidRPr="00D97DDB">
        <w:rPr>
          <w:rFonts w:ascii="仿宋" w:eastAsia="仿宋" w:hAnsi="仿宋" w:hint="eastAsia"/>
          <w:b/>
          <w:sz w:val="32"/>
          <w:szCs w:val="32"/>
        </w:rPr>
        <w:t>一般公共预算财政拨款基本支出决算表</w:t>
      </w:r>
    </w:p>
    <w:tbl>
      <w:tblPr>
        <w:tblW w:w="8947" w:type="dxa"/>
        <w:tblInd w:w="92" w:type="dxa"/>
        <w:tblLook w:val="04A0"/>
      </w:tblPr>
      <w:tblGrid>
        <w:gridCol w:w="1300"/>
        <w:gridCol w:w="3032"/>
        <w:gridCol w:w="1496"/>
        <w:gridCol w:w="1134"/>
        <w:gridCol w:w="1985"/>
      </w:tblGrid>
      <w:tr w:rsidR="00D97DDB" w:rsidRPr="00D97DDB" w:rsidTr="00D97DDB">
        <w:trPr>
          <w:trHeight w:val="300"/>
        </w:trPr>
        <w:tc>
          <w:tcPr>
            <w:tcW w:w="4332" w:type="dxa"/>
            <w:gridSpan w:val="2"/>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color w:val="000000"/>
                <w:kern w:val="0"/>
                <w:sz w:val="22"/>
              </w:rPr>
            </w:pPr>
            <w:r w:rsidRPr="00D97DDB">
              <w:rPr>
                <w:rFonts w:ascii="宋体" w:eastAsia="宋体" w:hAnsi="宋体" w:cs="Arial" w:hint="eastAsia"/>
                <w:color w:val="000000"/>
                <w:kern w:val="0"/>
                <w:sz w:val="22"/>
              </w:rPr>
              <w:t>单位：台江区人民检察院</w:t>
            </w:r>
          </w:p>
        </w:tc>
        <w:tc>
          <w:tcPr>
            <w:tcW w:w="1496"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color w:val="000000"/>
                <w:kern w:val="0"/>
                <w:sz w:val="22"/>
              </w:rPr>
            </w:pPr>
            <w:r w:rsidRPr="00D97DDB">
              <w:rPr>
                <w:rFonts w:ascii="宋体" w:eastAsia="宋体" w:hAnsi="宋体" w:cs="Arial" w:hint="eastAsia"/>
                <w:color w:val="000000"/>
                <w:kern w:val="0"/>
                <w:sz w:val="22"/>
              </w:rPr>
              <w:t xml:space="preserve">　</w:t>
            </w:r>
          </w:p>
        </w:tc>
        <w:tc>
          <w:tcPr>
            <w:tcW w:w="1134"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1985" w:type="dxa"/>
            <w:tcBorders>
              <w:top w:val="nil"/>
              <w:left w:val="nil"/>
              <w:bottom w:val="single" w:sz="4" w:space="0" w:color="808080"/>
              <w:right w:val="single" w:sz="4" w:space="0" w:color="80808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color w:val="000000"/>
                <w:kern w:val="0"/>
                <w:sz w:val="22"/>
              </w:rPr>
            </w:pPr>
            <w:r w:rsidRPr="00D97DDB">
              <w:rPr>
                <w:rFonts w:ascii="宋体" w:eastAsia="宋体" w:hAnsi="宋体" w:cs="Arial" w:hint="eastAsia"/>
                <w:color w:val="000000"/>
                <w:kern w:val="0"/>
                <w:sz w:val="22"/>
              </w:rPr>
              <w:t>金额单位：万元</w:t>
            </w:r>
          </w:p>
        </w:tc>
      </w:tr>
      <w:tr w:rsidR="00D97DDB" w:rsidRPr="00D97DDB" w:rsidTr="00D97DDB">
        <w:trPr>
          <w:trHeight w:val="300"/>
        </w:trPr>
        <w:tc>
          <w:tcPr>
            <w:tcW w:w="4332"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    目</w:t>
            </w:r>
          </w:p>
        </w:tc>
        <w:tc>
          <w:tcPr>
            <w:tcW w:w="1496"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 xml:space="preserve">合     计 </w:t>
            </w:r>
          </w:p>
        </w:tc>
        <w:tc>
          <w:tcPr>
            <w:tcW w:w="1134"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人员经费</w:t>
            </w:r>
          </w:p>
        </w:tc>
        <w:tc>
          <w:tcPr>
            <w:tcW w:w="1985"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公用经费</w:t>
            </w:r>
          </w:p>
        </w:tc>
      </w:tr>
      <w:tr w:rsidR="00D97DDB" w:rsidRPr="00D97DDB" w:rsidTr="00D97DDB">
        <w:trPr>
          <w:trHeight w:val="312"/>
        </w:trPr>
        <w:tc>
          <w:tcPr>
            <w:tcW w:w="1300"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经济分类科目</w:t>
            </w:r>
            <w:r w:rsidRPr="00D97DDB">
              <w:rPr>
                <w:rFonts w:ascii="宋体" w:eastAsia="宋体" w:hAnsi="宋体" w:cs="Arial" w:hint="eastAsia"/>
                <w:kern w:val="0"/>
                <w:sz w:val="20"/>
                <w:szCs w:val="20"/>
              </w:rPr>
              <w:br/>
              <w:t>编码</w:t>
            </w:r>
          </w:p>
        </w:tc>
        <w:tc>
          <w:tcPr>
            <w:tcW w:w="3032"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科目名称</w:t>
            </w:r>
          </w:p>
        </w:tc>
        <w:tc>
          <w:tcPr>
            <w:tcW w:w="149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12"/>
        </w:trPr>
        <w:tc>
          <w:tcPr>
            <w:tcW w:w="1300" w:type="dxa"/>
            <w:vMerge/>
            <w:tcBorders>
              <w:top w:val="nil"/>
              <w:left w:val="single" w:sz="4"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3032"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49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12"/>
        </w:trPr>
        <w:tc>
          <w:tcPr>
            <w:tcW w:w="1300" w:type="dxa"/>
            <w:vMerge/>
            <w:tcBorders>
              <w:top w:val="nil"/>
              <w:left w:val="single" w:sz="4"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3032"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49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985"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00"/>
        </w:trPr>
        <w:tc>
          <w:tcPr>
            <w:tcW w:w="4332"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合         计</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2,026.91</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1,674.67</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352.23</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工资福利支出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1,308.92</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1,308.92</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基本工资</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461.69</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461.69</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津贴补贴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268.65</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268.65</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奖金</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240.99</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240.99</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其他社会保障缴费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127.21</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127.21</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伙食补助费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绩效工资</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30108</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机关事业单位基本养老保险缴费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159.10</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159.10</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30109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职业年金缴费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1.86</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1.86</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30199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其他工资福利支出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49.40</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49.40</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商品和服务支出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350.69</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350.69</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办公费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17.14</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17.14</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印刷费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1.70</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1.70</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咨询费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手续费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0.11</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0.11</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30205</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水费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1.47</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1.47</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电费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22.49</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22.49</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邮电费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8.49</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8.49</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30208</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取暖费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30209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物业管理费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19.51</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19.51</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差旅费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3.65</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3.65</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因公出国(境)费用 </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维修(护)费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9.64</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9.64</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租赁费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30215</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会议费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0.68</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0.68</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培训费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2.59</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2.59</w:t>
            </w:r>
          </w:p>
        </w:tc>
      </w:tr>
      <w:tr w:rsidR="00D97DDB" w:rsidRPr="00D97DDB" w:rsidTr="00D97DDB">
        <w:trPr>
          <w:trHeight w:val="300"/>
        </w:trPr>
        <w:tc>
          <w:tcPr>
            <w:tcW w:w="1300" w:type="dxa"/>
            <w:tcBorders>
              <w:top w:val="nil"/>
              <w:left w:val="single" w:sz="4" w:space="0" w:color="000000"/>
              <w:bottom w:val="single" w:sz="4" w:space="0" w:color="auto"/>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30217</w:t>
            </w:r>
          </w:p>
        </w:tc>
        <w:tc>
          <w:tcPr>
            <w:tcW w:w="3032" w:type="dxa"/>
            <w:tcBorders>
              <w:top w:val="nil"/>
              <w:left w:val="nil"/>
              <w:bottom w:val="single" w:sz="4" w:space="0" w:color="auto"/>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公务接待费</w:t>
            </w:r>
          </w:p>
        </w:tc>
        <w:tc>
          <w:tcPr>
            <w:tcW w:w="1496" w:type="dxa"/>
            <w:tcBorders>
              <w:top w:val="nil"/>
              <w:left w:val="nil"/>
              <w:bottom w:val="single" w:sz="4" w:space="0" w:color="auto"/>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auto"/>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lastRenderedPageBreak/>
              <w:t>30218</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专用材料费</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30224</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被装购置费</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30225</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专用燃料费</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30226</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劳务费</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31.35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31.35</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30227</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委托业务费</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30228</w:t>
            </w:r>
          </w:p>
        </w:tc>
        <w:tc>
          <w:tcPr>
            <w:tcW w:w="3032" w:type="dxa"/>
            <w:tcBorders>
              <w:top w:val="single" w:sz="4" w:space="0" w:color="auto"/>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工会经费</w:t>
            </w:r>
          </w:p>
        </w:tc>
        <w:tc>
          <w:tcPr>
            <w:tcW w:w="1496" w:type="dxa"/>
            <w:tcBorders>
              <w:top w:val="single" w:sz="4" w:space="0" w:color="auto"/>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15.42</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15.42</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30229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福利费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30231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公务用车运行维护费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10.36</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10.36</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30239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其他交通费用</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81.76</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81.76</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30240</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税金及附加费用</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30299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其他商品和服务支出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124.32</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124.32</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对个人和家庭的补助</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365.76</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365.76</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离休费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退休费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退职(役)费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抚恤金</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30.94</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30.94</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30305</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生活补助</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2.00</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2.00</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救济费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医疗费</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30308</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助学金</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30309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奖励金</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30310</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生产补贴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住房公积金</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147.08</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147.08</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提租补贴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43.66</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43.66</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购房补贴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79.13</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79.13</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采暖补贴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30315</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物业服务补贴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30399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其他对个人和家庭的补助支出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62.95</w:t>
            </w:r>
          </w:p>
        </w:tc>
        <w:tc>
          <w:tcPr>
            <w:tcW w:w="1134"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62.95</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基本建设支出</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房屋建筑物购建</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办公设备购置</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专用设备购置</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30905</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基础设施建设</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大型修缮</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信息网络及软件购置更新</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30908</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物资储备</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30913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公务用车购置</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30919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其他交通工具购置</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30999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其他基本建设支出</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其他资本性支出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1.55</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1.55</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房屋建筑物购建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办公设备购置</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1.35</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1.35</w:t>
            </w:r>
          </w:p>
        </w:tc>
      </w:tr>
      <w:tr w:rsidR="00D97DDB" w:rsidRPr="00D97DDB" w:rsidTr="00D97DDB">
        <w:trPr>
          <w:trHeight w:val="300"/>
        </w:trPr>
        <w:tc>
          <w:tcPr>
            <w:tcW w:w="1300" w:type="dxa"/>
            <w:tcBorders>
              <w:top w:val="nil"/>
              <w:left w:val="single" w:sz="4" w:space="0" w:color="000000"/>
              <w:bottom w:val="single" w:sz="4" w:space="0" w:color="auto"/>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31003</w:t>
            </w:r>
          </w:p>
        </w:tc>
        <w:tc>
          <w:tcPr>
            <w:tcW w:w="3032" w:type="dxa"/>
            <w:tcBorders>
              <w:top w:val="nil"/>
              <w:left w:val="nil"/>
              <w:bottom w:val="single" w:sz="4" w:space="0" w:color="auto"/>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专用设备购置</w:t>
            </w:r>
          </w:p>
        </w:tc>
        <w:tc>
          <w:tcPr>
            <w:tcW w:w="1496" w:type="dxa"/>
            <w:tcBorders>
              <w:top w:val="nil"/>
              <w:left w:val="nil"/>
              <w:bottom w:val="single" w:sz="4" w:space="0" w:color="auto"/>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0.20</w:t>
            </w:r>
          </w:p>
        </w:tc>
        <w:tc>
          <w:tcPr>
            <w:tcW w:w="1134" w:type="dxa"/>
            <w:tcBorders>
              <w:top w:val="nil"/>
              <w:left w:val="nil"/>
              <w:bottom w:val="single" w:sz="4" w:space="0" w:color="auto"/>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auto"/>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0.20</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lastRenderedPageBreak/>
              <w:t>31005</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基础设施建设</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31006</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大型修缮</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31007</w:t>
            </w:r>
          </w:p>
        </w:tc>
        <w:tc>
          <w:tcPr>
            <w:tcW w:w="30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信息网络及软件购置更新</w:t>
            </w:r>
          </w:p>
        </w:tc>
        <w:tc>
          <w:tcPr>
            <w:tcW w:w="1496"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single" w:sz="4" w:space="0" w:color="auto"/>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31008</w:t>
            </w:r>
          </w:p>
        </w:tc>
        <w:tc>
          <w:tcPr>
            <w:tcW w:w="3032" w:type="dxa"/>
            <w:tcBorders>
              <w:top w:val="single" w:sz="4" w:space="0" w:color="auto"/>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物资储备</w:t>
            </w:r>
          </w:p>
        </w:tc>
        <w:tc>
          <w:tcPr>
            <w:tcW w:w="1496" w:type="dxa"/>
            <w:tcBorders>
              <w:top w:val="single" w:sz="4" w:space="0" w:color="auto"/>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31009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土地补偿</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31010</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安置补助</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31011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地上附着物和青苗补偿</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31012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拆迁补偿</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31013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公务用车购置</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31019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其他交通工具购置</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31020</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产权参股</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31099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其他资本性支出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304</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对企事业单位的补贴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30401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企业政策性补贴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30402</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事业单位补贴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30403</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财政贴息</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30499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其他对企事业单位的补贴</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债务利息支出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30701</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国内债务付息</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30707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国外债务付息</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其他支出</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39906</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赠与</w:t>
            </w:r>
          </w:p>
        </w:tc>
        <w:tc>
          <w:tcPr>
            <w:tcW w:w="149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39907</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贷款转贷</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300"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39999</w:t>
            </w:r>
          </w:p>
        </w:tc>
        <w:tc>
          <w:tcPr>
            <w:tcW w:w="3032"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其他支出</w:t>
            </w:r>
          </w:p>
        </w:tc>
        <w:tc>
          <w:tcPr>
            <w:tcW w:w="149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985"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bl>
    <w:p w:rsidR="00D97DDB" w:rsidRDefault="00D97DDB" w:rsidP="00D97DDB">
      <w:pPr>
        <w:pStyle w:val="1"/>
        <w:numPr>
          <w:ilvl w:val="0"/>
          <w:numId w:val="1"/>
        </w:numPr>
        <w:ind w:firstLineChars="0"/>
        <w:jc w:val="left"/>
        <w:rPr>
          <w:rFonts w:ascii="仿宋" w:eastAsia="仿宋" w:hAnsi="仿宋"/>
          <w:sz w:val="32"/>
          <w:szCs w:val="32"/>
        </w:rPr>
      </w:pPr>
      <w:r>
        <w:rPr>
          <w:rFonts w:ascii="仿宋" w:eastAsia="仿宋" w:hAnsi="仿宋" w:hint="eastAsia"/>
          <w:sz w:val="32"/>
          <w:szCs w:val="32"/>
        </w:rPr>
        <w:t>政府性基金预算财政拨款收入支出决算表</w:t>
      </w:r>
    </w:p>
    <w:p w:rsidR="00D97DDB" w:rsidRPr="00D97DDB" w:rsidRDefault="00D97DDB" w:rsidP="00D97DDB">
      <w:pPr>
        <w:pStyle w:val="1"/>
        <w:ind w:left="720" w:firstLineChars="0" w:firstLine="0"/>
        <w:jc w:val="center"/>
        <w:rPr>
          <w:rFonts w:asciiTheme="majorEastAsia" w:eastAsiaTheme="majorEastAsia" w:hAnsiTheme="majorEastAsia"/>
          <w:b/>
          <w:sz w:val="32"/>
          <w:szCs w:val="32"/>
        </w:rPr>
      </w:pPr>
      <w:r w:rsidRPr="00D97DDB">
        <w:rPr>
          <w:rFonts w:asciiTheme="majorEastAsia" w:eastAsiaTheme="majorEastAsia" w:hAnsiTheme="majorEastAsia" w:hint="eastAsia"/>
          <w:b/>
          <w:sz w:val="32"/>
          <w:szCs w:val="32"/>
        </w:rPr>
        <w:t>政府性基金预算财政拨款收入支出决算表</w:t>
      </w:r>
    </w:p>
    <w:tbl>
      <w:tblPr>
        <w:tblW w:w="8878" w:type="dxa"/>
        <w:tblInd w:w="92" w:type="dxa"/>
        <w:tblLook w:val="04A0"/>
      </w:tblPr>
      <w:tblGrid>
        <w:gridCol w:w="416"/>
        <w:gridCol w:w="416"/>
        <w:gridCol w:w="416"/>
        <w:gridCol w:w="1731"/>
        <w:gridCol w:w="926"/>
        <w:gridCol w:w="709"/>
        <w:gridCol w:w="881"/>
        <w:gridCol w:w="920"/>
        <w:gridCol w:w="958"/>
        <w:gridCol w:w="1505"/>
      </w:tblGrid>
      <w:tr w:rsidR="00D97DDB" w:rsidRPr="00D97DDB" w:rsidTr="00D97DDB">
        <w:trPr>
          <w:trHeight w:val="300"/>
        </w:trPr>
        <w:tc>
          <w:tcPr>
            <w:tcW w:w="2979" w:type="dxa"/>
            <w:gridSpan w:val="4"/>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color w:val="000000"/>
                <w:kern w:val="0"/>
                <w:sz w:val="22"/>
              </w:rPr>
            </w:pPr>
            <w:r w:rsidRPr="00D97DDB">
              <w:rPr>
                <w:rFonts w:ascii="宋体" w:eastAsia="宋体" w:hAnsi="宋体" w:cs="Arial" w:hint="eastAsia"/>
                <w:color w:val="000000"/>
                <w:kern w:val="0"/>
                <w:sz w:val="22"/>
              </w:rPr>
              <w:t>单位：台江区人民检察院</w:t>
            </w:r>
          </w:p>
        </w:tc>
        <w:tc>
          <w:tcPr>
            <w:tcW w:w="926"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color w:val="000000"/>
                <w:kern w:val="0"/>
                <w:sz w:val="22"/>
              </w:rPr>
            </w:pPr>
          </w:p>
        </w:tc>
        <w:tc>
          <w:tcPr>
            <w:tcW w:w="709"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881"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920"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958"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1505" w:type="dxa"/>
            <w:tcBorders>
              <w:top w:val="nil"/>
              <w:left w:val="nil"/>
              <w:bottom w:val="single" w:sz="4" w:space="0" w:color="808080"/>
              <w:right w:val="single" w:sz="4" w:space="0" w:color="80808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color w:val="000000"/>
                <w:kern w:val="0"/>
                <w:sz w:val="22"/>
              </w:rPr>
            </w:pPr>
            <w:r w:rsidRPr="00D97DDB">
              <w:rPr>
                <w:rFonts w:ascii="宋体" w:eastAsia="宋体" w:hAnsi="宋体" w:cs="Arial" w:hint="eastAsia"/>
                <w:color w:val="000000"/>
                <w:kern w:val="0"/>
                <w:sz w:val="22"/>
              </w:rPr>
              <w:t>单位：万元</w:t>
            </w:r>
          </w:p>
        </w:tc>
      </w:tr>
      <w:tr w:rsidR="00D97DDB" w:rsidRPr="00D97DDB" w:rsidTr="00D97DDB">
        <w:trPr>
          <w:trHeight w:val="300"/>
        </w:trPr>
        <w:tc>
          <w:tcPr>
            <w:tcW w:w="2979" w:type="dxa"/>
            <w:gridSpan w:val="4"/>
            <w:tcBorders>
              <w:top w:val="nil"/>
              <w:left w:val="single" w:sz="12" w:space="0" w:color="000000"/>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项目</w:t>
            </w:r>
          </w:p>
        </w:tc>
        <w:tc>
          <w:tcPr>
            <w:tcW w:w="926" w:type="dxa"/>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年初结转和结余</w:t>
            </w:r>
          </w:p>
        </w:tc>
        <w:tc>
          <w:tcPr>
            <w:tcW w:w="709" w:type="dxa"/>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本年收入</w:t>
            </w:r>
          </w:p>
        </w:tc>
        <w:tc>
          <w:tcPr>
            <w:tcW w:w="2759" w:type="dxa"/>
            <w:gridSpan w:val="3"/>
            <w:tcBorders>
              <w:top w:val="nil"/>
              <w:left w:val="nil"/>
              <w:bottom w:val="single" w:sz="4" w:space="0" w:color="000000"/>
              <w:right w:val="single" w:sz="12"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本年支出</w:t>
            </w:r>
          </w:p>
        </w:tc>
        <w:tc>
          <w:tcPr>
            <w:tcW w:w="1505" w:type="dxa"/>
            <w:vMerge w:val="restart"/>
            <w:tcBorders>
              <w:top w:val="nil"/>
              <w:left w:val="nil"/>
              <w:bottom w:val="single" w:sz="4" w:space="0" w:color="000000"/>
              <w:right w:val="single" w:sz="12"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年末结转和结余</w:t>
            </w:r>
          </w:p>
        </w:tc>
      </w:tr>
      <w:tr w:rsidR="00D97DDB" w:rsidRPr="00D97DDB" w:rsidTr="00D97DDB">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指出功能分类科目编码</w:t>
            </w:r>
          </w:p>
        </w:tc>
        <w:tc>
          <w:tcPr>
            <w:tcW w:w="1731" w:type="dxa"/>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科目名称</w:t>
            </w:r>
          </w:p>
        </w:tc>
        <w:tc>
          <w:tcPr>
            <w:tcW w:w="92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709"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881" w:type="dxa"/>
            <w:vMerge w:val="restart"/>
            <w:tcBorders>
              <w:top w:val="nil"/>
              <w:left w:val="nil"/>
              <w:bottom w:val="single" w:sz="4" w:space="0" w:color="000000"/>
              <w:right w:val="single" w:sz="12"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小计</w:t>
            </w:r>
          </w:p>
        </w:tc>
        <w:tc>
          <w:tcPr>
            <w:tcW w:w="920" w:type="dxa"/>
            <w:vMerge w:val="restart"/>
            <w:tcBorders>
              <w:top w:val="nil"/>
              <w:left w:val="nil"/>
              <w:bottom w:val="single" w:sz="4" w:space="0" w:color="000000"/>
              <w:right w:val="single" w:sz="12"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基本支出</w:t>
            </w:r>
          </w:p>
        </w:tc>
        <w:tc>
          <w:tcPr>
            <w:tcW w:w="958" w:type="dxa"/>
            <w:vMerge w:val="restart"/>
            <w:tcBorders>
              <w:top w:val="nil"/>
              <w:left w:val="nil"/>
              <w:bottom w:val="single" w:sz="4" w:space="0" w:color="000000"/>
              <w:right w:val="single" w:sz="12"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项目支出</w:t>
            </w:r>
          </w:p>
        </w:tc>
        <w:tc>
          <w:tcPr>
            <w:tcW w:w="1505"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731"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2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709"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881"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20"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58"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505"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45"/>
        </w:trPr>
        <w:tc>
          <w:tcPr>
            <w:tcW w:w="1248" w:type="dxa"/>
            <w:gridSpan w:val="3"/>
            <w:vMerge/>
            <w:tcBorders>
              <w:top w:val="nil"/>
              <w:left w:val="single" w:sz="12"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731"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26"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709"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881"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20"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958"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505" w:type="dxa"/>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00"/>
        </w:trPr>
        <w:tc>
          <w:tcPr>
            <w:tcW w:w="416" w:type="dxa"/>
            <w:tcBorders>
              <w:top w:val="nil"/>
              <w:left w:val="single" w:sz="12" w:space="0" w:color="000000"/>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类</w:t>
            </w:r>
          </w:p>
        </w:tc>
        <w:tc>
          <w:tcPr>
            <w:tcW w:w="416" w:type="dxa"/>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款</w:t>
            </w:r>
          </w:p>
        </w:tc>
        <w:tc>
          <w:tcPr>
            <w:tcW w:w="416" w:type="dxa"/>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w:t>
            </w:r>
          </w:p>
        </w:tc>
        <w:tc>
          <w:tcPr>
            <w:tcW w:w="1731" w:type="dxa"/>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合计</w:t>
            </w:r>
          </w:p>
        </w:tc>
        <w:tc>
          <w:tcPr>
            <w:tcW w:w="92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881"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920"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958"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505"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1248" w:type="dxa"/>
            <w:gridSpan w:val="3"/>
            <w:tcBorders>
              <w:top w:val="nil"/>
              <w:left w:val="single" w:sz="12" w:space="0" w:color="000000"/>
              <w:bottom w:val="single" w:sz="12"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731" w:type="dxa"/>
            <w:tcBorders>
              <w:top w:val="nil"/>
              <w:left w:val="nil"/>
              <w:bottom w:val="single" w:sz="12" w:space="0" w:color="000000"/>
              <w:right w:val="single" w:sz="4" w:space="0" w:color="000000"/>
            </w:tcBorders>
            <w:shd w:val="clear" w:color="000000" w:fill="CC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r>
              <w:rPr>
                <w:rFonts w:ascii="宋体" w:eastAsia="宋体" w:hAnsi="宋体" w:cs="Arial" w:hint="eastAsia"/>
                <w:kern w:val="0"/>
                <w:sz w:val="20"/>
                <w:szCs w:val="20"/>
              </w:rPr>
              <w:t>无</w:t>
            </w:r>
          </w:p>
        </w:tc>
        <w:tc>
          <w:tcPr>
            <w:tcW w:w="926" w:type="dxa"/>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709" w:type="dxa"/>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881" w:type="dxa"/>
            <w:tcBorders>
              <w:top w:val="nil"/>
              <w:left w:val="nil"/>
              <w:bottom w:val="single" w:sz="12"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920" w:type="dxa"/>
            <w:tcBorders>
              <w:top w:val="nil"/>
              <w:left w:val="nil"/>
              <w:bottom w:val="single" w:sz="12"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958" w:type="dxa"/>
            <w:tcBorders>
              <w:top w:val="nil"/>
              <w:left w:val="nil"/>
              <w:bottom w:val="single" w:sz="12"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505" w:type="dxa"/>
            <w:tcBorders>
              <w:top w:val="nil"/>
              <w:left w:val="nil"/>
              <w:bottom w:val="single" w:sz="12"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255"/>
        </w:trPr>
        <w:tc>
          <w:tcPr>
            <w:tcW w:w="416"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416"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416"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1731"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926"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709"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881"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920"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958"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c>
          <w:tcPr>
            <w:tcW w:w="1505" w:type="dxa"/>
            <w:tcBorders>
              <w:top w:val="nil"/>
              <w:left w:val="nil"/>
              <w:bottom w:val="nil"/>
              <w:right w:val="nil"/>
            </w:tcBorders>
            <w:shd w:val="clear" w:color="auto" w:fill="auto"/>
            <w:noWrap/>
            <w:vAlign w:val="bottom"/>
            <w:hideMark/>
          </w:tcPr>
          <w:p w:rsidR="00D97DDB" w:rsidRPr="00D97DDB" w:rsidRDefault="00D97DDB" w:rsidP="00D97DDB">
            <w:pPr>
              <w:widowControl/>
              <w:spacing w:line="240" w:lineRule="auto"/>
              <w:jc w:val="left"/>
              <w:rPr>
                <w:rFonts w:ascii="Arial" w:eastAsia="宋体" w:hAnsi="Arial" w:cs="Arial"/>
                <w:kern w:val="0"/>
                <w:sz w:val="20"/>
                <w:szCs w:val="20"/>
              </w:rPr>
            </w:pPr>
          </w:p>
        </w:tc>
      </w:tr>
    </w:tbl>
    <w:p w:rsidR="004E7517" w:rsidRDefault="004E7517" w:rsidP="00A554D7"/>
    <w:p w:rsidR="00D97DDB" w:rsidRDefault="00D97DDB" w:rsidP="00A554D7"/>
    <w:p w:rsidR="00D97DDB" w:rsidRDefault="00D97DDB" w:rsidP="00A554D7"/>
    <w:p w:rsidR="00D97DDB" w:rsidRDefault="00D97DDB" w:rsidP="00A554D7"/>
    <w:p w:rsidR="00D97DDB" w:rsidRDefault="00D97DDB" w:rsidP="00A554D7"/>
    <w:p w:rsidR="00D97DDB" w:rsidRDefault="00D97DDB" w:rsidP="00A554D7"/>
    <w:p w:rsidR="00D97DDB" w:rsidRPr="00D97DDB" w:rsidRDefault="00D97DDB" w:rsidP="00D97DDB">
      <w:pPr>
        <w:pStyle w:val="1"/>
        <w:numPr>
          <w:ilvl w:val="0"/>
          <w:numId w:val="1"/>
        </w:numPr>
        <w:ind w:firstLineChars="0"/>
        <w:jc w:val="left"/>
        <w:rPr>
          <w:rFonts w:ascii="仿宋" w:eastAsia="仿宋" w:hAnsi="仿宋"/>
          <w:sz w:val="32"/>
          <w:szCs w:val="32"/>
        </w:rPr>
      </w:pPr>
      <w:r>
        <w:rPr>
          <w:rFonts w:ascii="仿宋" w:eastAsia="仿宋" w:hAnsi="仿宋"/>
          <w:spacing w:val="-14"/>
          <w:sz w:val="32"/>
          <w:szCs w:val="32"/>
        </w:rPr>
        <w:lastRenderedPageBreak/>
        <w:t>部门决算相关信息统计表</w:t>
      </w:r>
    </w:p>
    <w:p w:rsidR="00D97DDB" w:rsidRPr="00D97DDB" w:rsidRDefault="00D97DDB" w:rsidP="00D97DDB">
      <w:pPr>
        <w:pStyle w:val="1"/>
        <w:ind w:left="720" w:firstLineChars="0" w:firstLine="0"/>
        <w:jc w:val="center"/>
        <w:rPr>
          <w:rFonts w:asciiTheme="majorEastAsia" w:eastAsiaTheme="majorEastAsia" w:hAnsiTheme="majorEastAsia"/>
          <w:b/>
          <w:sz w:val="32"/>
          <w:szCs w:val="32"/>
        </w:rPr>
      </w:pPr>
      <w:r w:rsidRPr="00D97DDB">
        <w:rPr>
          <w:rFonts w:asciiTheme="majorEastAsia" w:eastAsiaTheme="majorEastAsia" w:hAnsiTheme="majorEastAsia" w:hint="eastAsia"/>
          <w:b/>
          <w:spacing w:val="-14"/>
          <w:sz w:val="32"/>
          <w:szCs w:val="32"/>
        </w:rPr>
        <w:t>部门决算相关信息统计表</w:t>
      </w:r>
    </w:p>
    <w:tbl>
      <w:tblPr>
        <w:tblW w:w="8786" w:type="dxa"/>
        <w:tblInd w:w="92" w:type="dxa"/>
        <w:tblLook w:val="04A0"/>
      </w:tblPr>
      <w:tblGrid>
        <w:gridCol w:w="2617"/>
        <w:gridCol w:w="508"/>
        <w:gridCol w:w="716"/>
        <w:gridCol w:w="3166"/>
        <w:gridCol w:w="540"/>
        <w:gridCol w:w="1239"/>
      </w:tblGrid>
      <w:tr w:rsidR="00D97DDB" w:rsidRPr="00D97DDB" w:rsidTr="00D97DDB">
        <w:trPr>
          <w:trHeight w:val="300"/>
        </w:trPr>
        <w:tc>
          <w:tcPr>
            <w:tcW w:w="3125" w:type="dxa"/>
            <w:gridSpan w:val="2"/>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color w:val="000000"/>
                <w:kern w:val="0"/>
                <w:sz w:val="22"/>
              </w:rPr>
            </w:pPr>
            <w:r w:rsidRPr="00D97DDB">
              <w:rPr>
                <w:rFonts w:ascii="宋体" w:eastAsia="宋体" w:hAnsi="宋体" w:cs="Arial" w:hint="eastAsia"/>
                <w:color w:val="000000"/>
                <w:kern w:val="0"/>
                <w:sz w:val="22"/>
              </w:rPr>
              <w:t>单位：台江区人民检察院</w:t>
            </w:r>
          </w:p>
        </w:tc>
        <w:tc>
          <w:tcPr>
            <w:tcW w:w="716"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color w:val="000000"/>
                <w:kern w:val="0"/>
                <w:sz w:val="22"/>
              </w:rPr>
            </w:pPr>
            <w:r w:rsidRPr="00D97DDB">
              <w:rPr>
                <w:rFonts w:ascii="宋体" w:eastAsia="宋体" w:hAnsi="宋体" w:cs="Arial" w:hint="eastAsia"/>
                <w:color w:val="000000"/>
                <w:kern w:val="0"/>
                <w:sz w:val="22"/>
              </w:rPr>
              <w:t xml:space="preserve">　</w:t>
            </w:r>
          </w:p>
        </w:tc>
        <w:tc>
          <w:tcPr>
            <w:tcW w:w="3166"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540" w:type="dxa"/>
            <w:tcBorders>
              <w:top w:val="nil"/>
              <w:left w:val="nil"/>
              <w:bottom w:val="single" w:sz="4" w:space="0" w:color="808080"/>
              <w:right w:val="nil"/>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18"/>
                <w:szCs w:val="18"/>
              </w:rPr>
            </w:pPr>
            <w:r w:rsidRPr="00D97DDB">
              <w:rPr>
                <w:rFonts w:ascii="宋体" w:eastAsia="宋体" w:hAnsi="宋体" w:cs="Arial" w:hint="eastAsia"/>
                <w:kern w:val="0"/>
                <w:sz w:val="18"/>
                <w:szCs w:val="18"/>
              </w:rPr>
              <w:t xml:space="preserve">　</w:t>
            </w:r>
          </w:p>
        </w:tc>
        <w:tc>
          <w:tcPr>
            <w:tcW w:w="1239" w:type="dxa"/>
            <w:tcBorders>
              <w:top w:val="nil"/>
              <w:left w:val="nil"/>
              <w:bottom w:val="single" w:sz="4" w:space="0" w:color="808080"/>
              <w:right w:val="single" w:sz="4" w:space="0" w:color="808080"/>
            </w:tcBorders>
            <w:shd w:val="clear" w:color="000000" w:fill="FFFFFF"/>
            <w:noWrap/>
            <w:vAlign w:val="center"/>
            <w:hideMark/>
          </w:tcPr>
          <w:p w:rsidR="00D97DDB" w:rsidRPr="00D97DDB" w:rsidRDefault="00D97DDB" w:rsidP="00D97DDB">
            <w:pPr>
              <w:widowControl/>
              <w:spacing w:line="240" w:lineRule="auto"/>
              <w:jc w:val="right"/>
              <w:rPr>
                <w:rFonts w:ascii="宋体" w:eastAsia="宋体" w:hAnsi="宋体" w:cs="Arial"/>
                <w:color w:val="000000"/>
                <w:kern w:val="0"/>
                <w:sz w:val="22"/>
              </w:rPr>
            </w:pPr>
            <w:r w:rsidRPr="00D97DDB">
              <w:rPr>
                <w:rFonts w:ascii="宋体" w:eastAsia="宋体" w:hAnsi="宋体" w:cs="Arial" w:hint="eastAsia"/>
                <w:color w:val="000000"/>
                <w:kern w:val="0"/>
                <w:sz w:val="22"/>
              </w:rPr>
              <w:t>单位：万元</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  目</w:t>
            </w:r>
          </w:p>
        </w:tc>
        <w:tc>
          <w:tcPr>
            <w:tcW w:w="508"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行次</w:t>
            </w:r>
          </w:p>
        </w:tc>
        <w:tc>
          <w:tcPr>
            <w:tcW w:w="71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统计数</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  目</w:t>
            </w:r>
          </w:p>
        </w:tc>
        <w:tc>
          <w:tcPr>
            <w:tcW w:w="540" w:type="dxa"/>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行次</w:t>
            </w:r>
          </w:p>
        </w:tc>
        <w:tc>
          <w:tcPr>
            <w:tcW w:w="1239"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统计数</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栏  次</w:t>
            </w:r>
          </w:p>
        </w:tc>
        <w:tc>
          <w:tcPr>
            <w:tcW w:w="508"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71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栏  次</w:t>
            </w:r>
          </w:p>
        </w:tc>
        <w:tc>
          <w:tcPr>
            <w:tcW w:w="540" w:type="dxa"/>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1239" w:type="dxa"/>
            <w:tcBorders>
              <w:top w:val="nil"/>
              <w:left w:val="nil"/>
              <w:bottom w:val="single" w:sz="4" w:space="0" w:color="000000"/>
              <w:right w:val="single" w:sz="12"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一、“三公”经费支出</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w:t>
            </w:r>
          </w:p>
        </w:tc>
        <w:tc>
          <w:tcPr>
            <w:tcW w:w="71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二、机关运行经费</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22</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352.23</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（一）支出合计</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12.61</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（一）行政单位</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23</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352.23</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1．因公出国（境）费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（二）参照公务员法管理事业单位</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24</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2．公务用车购置及运行维护费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12.61</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25</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（1）公务用车购置费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5</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三、国有资产占用情况</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26</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（2）公务用车运行维护费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6</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12.61</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（一）车辆数合计（辆）</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27</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22</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3．公务接待费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7</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1．部级领导干部用车</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28</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（1）国内接待费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8</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2．一般公务用车</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29</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其中：外事接待费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9</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3．一般执法执勤用车</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30</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22</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（2）国（境）外接待费</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10</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4．特种专业技术用车</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31</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（二）相关统计数</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11</w:t>
            </w:r>
          </w:p>
        </w:tc>
        <w:tc>
          <w:tcPr>
            <w:tcW w:w="716" w:type="dxa"/>
            <w:tcBorders>
              <w:top w:val="nil"/>
              <w:left w:val="nil"/>
              <w:bottom w:val="single" w:sz="4" w:space="0" w:color="000000"/>
              <w:right w:val="single" w:sz="4" w:space="0" w:color="000000"/>
            </w:tcBorders>
            <w:shd w:val="clear" w:color="000000" w:fill="FFFFFF"/>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5．其他用车</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32</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1．因公出国（境）团组数（个）</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12</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（二）单价50万元以上通用设备（台，套）</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33</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2．因公出国（境）人次数（人）</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13</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（三）单价100万元以上专用设备（台，套）</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34</w:t>
            </w:r>
          </w:p>
        </w:tc>
        <w:tc>
          <w:tcPr>
            <w:tcW w:w="1239" w:type="dxa"/>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3．公务用车购置数（辆）</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14</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35</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4．公务用车保有量（辆）</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15</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22</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36</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5．国内公务接待批次（个）</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16</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37</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其中：外事接待批次（个）</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17</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38</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6．国内公务接待人次（人）</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18</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39</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其中：外事接待人次（人）</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19</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40</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7．国（境）外公务接待批次（个）</w:t>
            </w:r>
          </w:p>
        </w:tc>
        <w:tc>
          <w:tcPr>
            <w:tcW w:w="508"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20</w:t>
            </w:r>
          </w:p>
        </w:tc>
        <w:tc>
          <w:tcPr>
            <w:tcW w:w="716" w:type="dxa"/>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41</w:t>
            </w:r>
          </w:p>
        </w:tc>
        <w:tc>
          <w:tcPr>
            <w:tcW w:w="1239" w:type="dxa"/>
            <w:tcBorders>
              <w:top w:val="nil"/>
              <w:left w:val="nil"/>
              <w:bottom w:val="single" w:sz="4"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2617" w:type="dxa"/>
            <w:tcBorders>
              <w:top w:val="nil"/>
              <w:left w:val="single" w:sz="4" w:space="0" w:color="000000"/>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8．国（境）外公务接待人次（人）</w:t>
            </w:r>
          </w:p>
        </w:tc>
        <w:tc>
          <w:tcPr>
            <w:tcW w:w="508" w:type="dxa"/>
            <w:tcBorders>
              <w:top w:val="nil"/>
              <w:left w:val="nil"/>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21</w:t>
            </w:r>
          </w:p>
        </w:tc>
        <w:tc>
          <w:tcPr>
            <w:tcW w:w="716" w:type="dxa"/>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166" w:type="dxa"/>
            <w:tcBorders>
              <w:top w:val="nil"/>
              <w:left w:val="nil"/>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40" w:type="dxa"/>
            <w:tcBorders>
              <w:top w:val="nil"/>
              <w:left w:val="nil"/>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42</w:t>
            </w:r>
          </w:p>
        </w:tc>
        <w:tc>
          <w:tcPr>
            <w:tcW w:w="1239" w:type="dxa"/>
            <w:tcBorders>
              <w:top w:val="nil"/>
              <w:left w:val="nil"/>
              <w:bottom w:val="single" w:sz="12" w:space="0" w:color="000000"/>
              <w:right w:val="single" w:sz="12" w:space="0" w:color="000000"/>
            </w:tcBorders>
            <w:shd w:val="clear" w:color="000000" w:fill="FFFFFF"/>
            <w:noWrap/>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bl>
    <w:p w:rsidR="00D97DDB" w:rsidRDefault="00D97DDB" w:rsidP="00A554D7"/>
    <w:p w:rsidR="00D97DDB" w:rsidRDefault="00D97DDB" w:rsidP="00A554D7"/>
    <w:p w:rsidR="00D97DDB" w:rsidRDefault="00D97DDB" w:rsidP="00A554D7"/>
    <w:p w:rsidR="00D97DDB" w:rsidRDefault="00D97DDB" w:rsidP="00A554D7"/>
    <w:p w:rsidR="00D97DDB" w:rsidRDefault="00D97DDB" w:rsidP="00A554D7"/>
    <w:p w:rsidR="00D97DDB" w:rsidRDefault="00D97DDB" w:rsidP="00A554D7"/>
    <w:p w:rsidR="00D97DDB" w:rsidRPr="00D97DDB" w:rsidRDefault="00D97DDB" w:rsidP="00D97DDB">
      <w:pPr>
        <w:pStyle w:val="1"/>
        <w:numPr>
          <w:ilvl w:val="0"/>
          <w:numId w:val="1"/>
        </w:numPr>
        <w:spacing w:line="600" w:lineRule="exact"/>
        <w:ind w:firstLineChars="0"/>
        <w:rPr>
          <w:rFonts w:ascii="仿宋" w:eastAsia="仿宋" w:hAnsi="仿宋"/>
          <w:sz w:val="32"/>
          <w:szCs w:val="32"/>
        </w:rPr>
      </w:pPr>
      <w:r>
        <w:rPr>
          <w:rFonts w:ascii="仿宋" w:eastAsia="仿宋" w:hAnsi="仿宋"/>
          <w:spacing w:val="-14"/>
          <w:sz w:val="32"/>
          <w:szCs w:val="32"/>
        </w:rPr>
        <w:lastRenderedPageBreak/>
        <w:t>政府采购情况表</w:t>
      </w:r>
    </w:p>
    <w:p w:rsidR="00EC55B6" w:rsidRDefault="00D97DDB" w:rsidP="00EC55B6">
      <w:pPr>
        <w:pStyle w:val="1"/>
        <w:spacing w:line="600" w:lineRule="exact"/>
        <w:ind w:left="720" w:firstLineChars="0" w:firstLine="0"/>
        <w:jc w:val="center"/>
        <w:rPr>
          <w:rFonts w:asciiTheme="majorEastAsia" w:eastAsiaTheme="majorEastAsia" w:hAnsiTheme="majorEastAsia"/>
          <w:b/>
          <w:spacing w:val="-14"/>
          <w:sz w:val="32"/>
          <w:szCs w:val="32"/>
        </w:rPr>
      </w:pPr>
      <w:r w:rsidRPr="00EC55B6">
        <w:rPr>
          <w:rFonts w:asciiTheme="majorEastAsia" w:eastAsiaTheme="majorEastAsia" w:hAnsiTheme="majorEastAsia" w:hint="eastAsia"/>
          <w:b/>
          <w:spacing w:val="-14"/>
          <w:sz w:val="32"/>
          <w:szCs w:val="32"/>
        </w:rPr>
        <w:t>政府采购情况表</w:t>
      </w:r>
    </w:p>
    <w:p w:rsidR="00EC55B6" w:rsidRPr="00EC55B6" w:rsidRDefault="00EC55B6" w:rsidP="00EC55B6">
      <w:pPr>
        <w:pStyle w:val="1"/>
        <w:spacing w:line="600" w:lineRule="exact"/>
        <w:ind w:left="720" w:firstLineChars="0" w:firstLine="0"/>
        <w:jc w:val="left"/>
        <w:rPr>
          <w:rFonts w:asciiTheme="majorEastAsia" w:eastAsiaTheme="majorEastAsia" w:hAnsiTheme="majorEastAsia"/>
          <w:spacing w:val="-14"/>
          <w:sz w:val="22"/>
        </w:rPr>
      </w:pPr>
      <w:r w:rsidRPr="00EC55B6">
        <w:rPr>
          <w:rFonts w:asciiTheme="majorEastAsia" w:eastAsiaTheme="majorEastAsia" w:hAnsiTheme="majorEastAsia" w:hint="eastAsia"/>
          <w:sz w:val="22"/>
        </w:rPr>
        <w:t xml:space="preserve">单位：台江区人民检察院                </w:t>
      </w:r>
      <w:r>
        <w:rPr>
          <w:rFonts w:asciiTheme="majorEastAsia" w:eastAsiaTheme="majorEastAsia" w:hAnsiTheme="majorEastAsia" w:hint="eastAsia"/>
          <w:sz w:val="22"/>
        </w:rPr>
        <w:t xml:space="preserve">                     </w:t>
      </w:r>
      <w:r w:rsidRPr="00EC55B6">
        <w:rPr>
          <w:rFonts w:asciiTheme="majorEastAsia" w:eastAsiaTheme="majorEastAsia" w:hAnsiTheme="majorEastAsia" w:hint="eastAsia"/>
          <w:sz w:val="22"/>
        </w:rPr>
        <w:t>单位：万元</w:t>
      </w:r>
    </w:p>
    <w:tbl>
      <w:tblPr>
        <w:tblW w:w="5000" w:type="pct"/>
        <w:tblLook w:val="04A0"/>
      </w:tblPr>
      <w:tblGrid>
        <w:gridCol w:w="736"/>
        <w:gridCol w:w="424"/>
        <w:gridCol w:w="475"/>
        <w:gridCol w:w="475"/>
        <w:gridCol w:w="838"/>
        <w:gridCol w:w="942"/>
        <w:gridCol w:w="631"/>
        <w:gridCol w:w="320"/>
        <w:gridCol w:w="475"/>
        <w:gridCol w:w="475"/>
        <w:gridCol w:w="838"/>
        <w:gridCol w:w="942"/>
        <w:gridCol w:w="631"/>
        <w:gridCol w:w="320"/>
      </w:tblGrid>
      <w:tr w:rsidR="00D97DDB" w:rsidRPr="00D97DDB" w:rsidTr="00D97DDB">
        <w:trPr>
          <w:trHeight w:val="300"/>
        </w:trPr>
        <w:tc>
          <w:tcPr>
            <w:tcW w:w="432"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项目</w:t>
            </w:r>
          </w:p>
        </w:tc>
        <w:tc>
          <w:tcPr>
            <w:tcW w:w="249" w:type="pct"/>
            <w:vMerge w:val="restar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行次</w:t>
            </w:r>
          </w:p>
        </w:tc>
        <w:tc>
          <w:tcPr>
            <w:tcW w:w="2160" w:type="pct"/>
            <w:gridSpan w:val="6"/>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采购计划金额</w:t>
            </w:r>
          </w:p>
        </w:tc>
        <w:tc>
          <w:tcPr>
            <w:tcW w:w="2160" w:type="pct"/>
            <w:gridSpan w:val="6"/>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实际采购金额</w:t>
            </w:r>
          </w:p>
        </w:tc>
      </w:tr>
      <w:tr w:rsidR="00D97DDB" w:rsidRPr="00D97DDB" w:rsidTr="00D97DDB">
        <w:trPr>
          <w:trHeight w:val="300"/>
        </w:trPr>
        <w:tc>
          <w:tcPr>
            <w:tcW w:w="432" w:type="pct"/>
            <w:vMerge/>
            <w:tcBorders>
              <w:top w:val="nil"/>
              <w:left w:val="single" w:sz="4"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79" w:type="pct"/>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总计</w:t>
            </w:r>
          </w:p>
        </w:tc>
        <w:tc>
          <w:tcPr>
            <w:tcW w:w="1693" w:type="pct"/>
            <w:gridSpan w:val="4"/>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采购预算(财政性资金)</w:t>
            </w:r>
          </w:p>
        </w:tc>
        <w:tc>
          <w:tcPr>
            <w:tcW w:w="188" w:type="pct"/>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非财政性资金</w:t>
            </w:r>
          </w:p>
        </w:tc>
        <w:tc>
          <w:tcPr>
            <w:tcW w:w="279" w:type="pct"/>
            <w:vMerge w:val="restart"/>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总计</w:t>
            </w:r>
          </w:p>
        </w:tc>
        <w:tc>
          <w:tcPr>
            <w:tcW w:w="1693" w:type="pct"/>
            <w:gridSpan w:val="4"/>
            <w:tcBorders>
              <w:top w:val="nil"/>
              <w:left w:val="nil"/>
              <w:bottom w:val="single" w:sz="4" w:space="0" w:color="000000"/>
              <w:right w:val="single" w:sz="4"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采购预算(财政性资金)</w:t>
            </w:r>
          </w:p>
        </w:tc>
        <w:tc>
          <w:tcPr>
            <w:tcW w:w="188" w:type="pct"/>
            <w:vMerge w:val="restart"/>
            <w:tcBorders>
              <w:top w:val="nil"/>
              <w:left w:val="nil"/>
              <w:bottom w:val="single" w:sz="4" w:space="0" w:color="000000"/>
              <w:right w:val="single" w:sz="12" w:space="0" w:color="000000"/>
            </w:tcBorders>
            <w:shd w:val="clear" w:color="000000" w:fill="C0C0C0"/>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非财政性资金</w:t>
            </w:r>
          </w:p>
        </w:tc>
      </w:tr>
      <w:tr w:rsidR="00D97DDB" w:rsidRPr="00D97DDB" w:rsidTr="00D97DDB">
        <w:trPr>
          <w:trHeight w:val="1245"/>
        </w:trPr>
        <w:tc>
          <w:tcPr>
            <w:tcW w:w="432" w:type="pct"/>
            <w:vMerge/>
            <w:tcBorders>
              <w:top w:val="nil"/>
              <w:left w:val="single" w:sz="4" w:space="0" w:color="000000"/>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49" w:type="pct"/>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79" w:type="pct"/>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合计</w:t>
            </w:r>
          </w:p>
        </w:tc>
        <w:tc>
          <w:tcPr>
            <w:tcW w:w="492"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一般公共预算</w:t>
            </w:r>
          </w:p>
        </w:tc>
        <w:tc>
          <w:tcPr>
            <w:tcW w:w="553"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政府性基金预算</w:t>
            </w:r>
          </w:p>
        </w:tc>
        <w:tc>
          <w:tcPr>
            <w:tcW w:w="370"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其他资金</w:t>
            </w:r>
          </w:p>
        </w:tc>
        <w:tc>
          <w:tcPr>
            <w:tcW w:w="188" w:type="pct"/>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79" w:type="pct"/>
            <w:vMerge/>
            <w:tcBorders>
              <w:top w:val="nil"/>
              <w:left w:val="nil"/>
              <w:bottom w:val="single" w:sz="4" w:space="0" w:color="000000"/>
              <w:right w:val="single" w:sz="4"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合计</w:t>
            </w:r>
          </w:p>
        </w:tc>
        <w:tc>
          <w:tcPr>
            <w:tcW w:w="492"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一般公共预算</w:t>
            </w:r>
          </w:p>
        </w:tc>
        <w:tc>
          <w:tcPr>
            <w:tcW w:w="553"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政府性基金预算</w:t>
            </w:r>
          </w:p>
        </w:tc>
        <w:tc>
          <w:tcPr>
            <w:tcW w:w="370"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其他资金</w:t>
            </w:r>
          </w:p>
        </w:tc>
        <w:tc>
          <w:tcPr>
            <w:tcW w:w="188" w:type="pct"/>
            <w:vMerge/>
            <w:tcBorders>
              <w:top w:val="nil"/>
              <w:left w:val="nil"/>
              <w:bottom w:val="single" w:sz="4" w:space="0" w:color="000000"/>
              <w:right w:val="single" w:sz="12" w:space="0" w:color="000000"/>
            </w:tcBorders>
            <w:vAlign w:val="center"/>
            <w:hideMark/>
          </w:tcPr>
          <w:p w:rsidR="00D97DDB" w:rsidRPr="00D97DDB" w:rsidRDefault="00D97DDB" w:rsidP="00D97DDB">
            <w:pPr>
              <w:widowControl/>
              <w:spacing w:line="240" w:lineRule="auto"/>
              <w:jc w:val="left"/>
              <w:rPr>
                <w:rFonts w:ascii="宋体" w:eastAsia="宋体" w:hAnsi="宋体" w:cs="Arial"/>
                <w:kern w:val="0"/>
                <w:sz w:val="20"/>
                <w:szCs w:val="20"/>
              </w:rPr>
            </w:pPr>
          </w:p>
        </w:tc>
      </w:tr>
      <w:tr w:rsidR="00D97DDB" w:rsidRPr="00D97DDB" w:rsidTr="00D97DDB">
        <w:trPr>
          <w:trHeight w:val="300"/>
        </w:trPr>
        <w:tc>
          <w:tcPr>
            <w:tcW w:w="681"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栏次</w:t>
            </w: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w:t>
            </w: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w:t>
            </w:r>
          </w:p>
        </w:tc>
        <w:tc>
          <w:tcPr>
            <w:tcW w:w="492"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w:t>
            </w:r>
          </w:p>
        </w:tc>
        <w:tc>
          <w:tcPr>
            <w:tcW w:w="553"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w:t>
            </w:r>
          </w:p>
        </w:tc>
        <w:tc>
          <w:tcPr>
            <w:tcW w:w="370"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5</w:t>
            </w:r>
          </w:p>
        </w:tc>
        <w:tc>
          <w:tcPr>
            <w:tcW w:w="188"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6</w:t>
            </w: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7</w:t>
            </w:r>
          </w:p>
        </w:tc>
        <w:tc>
          <w:tcPr>
            <w:tcW w:w="27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8</w:t>
            </w:r>
          </w:p>
        </w:tc>
        <w:tc>
          <w:tcPr>
            <w:tcW w:w="492"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9</w:t>
            </w:r>
          </w:p>
        </w:tc>
        <w:tc>
          <w:tcPr>
            <w:tcW w:w="553"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10</w:t>
            </w:r>
          </w:p>
        </w:tc>
        <w:tc>
          <w:tcPr>
            <w:tcW w:w="370"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11</w:t>
            </w:r>
          </w:p>
        </w:tc>
        <w:tc>
          <w:tcPr>
            <w:tcW w:w="188" w:type="pct"/>
            <w:tcBorders>
              <w:top w:val="nil"/>
              <w:left w:val="nil"/>
              <w:bottom w:val="single" w:sz="4" w:space="0" w:color="000000"/>
              <w:right w:val="single" w:sz="12"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12</w:t>
            </w:r>
          </w:p>
        </w:tc>
      </w:tr>
      <w:tr w:rsidR="00D97DDB" w:rsidRPr="00D97DDB" w:rsidTr="00D97DDB">
        <w:trPr>
          <w:trHeight w:val="300"/>
        </w:trPr>
        <w:tc>
          <w:tcPr>
            <w:tcW w:w="432" w:type="pct"/>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合      计</w:t>
            </w:r>
          </w:p>
        </w:tc>
        <w:tc>
          <w:tcPr>
            <w:tcW w:w="24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1</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432" w:type="pct"/>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货物</w:t>
            </w:r>
          </w:p>
        </w:tc>
        <w:tc>
          <w:tcPr>
            <w:tcW w:w="24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2</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49.93</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432" w:type="pct"/>
            <w:tcBorders>
              <w:top w:val="nil"/>
              <w:left w:val="single" w:sz="4" w:space="0" w:color="000000"/>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工程</w:t>
            </w:r>
          </w:p>
        </w:tc>
        <w:tc>
          <w:tcPr>
            <w:tcW w:w="249" w:type="pct"/>
            <w:tcBorders>
              <w:top w:val="nil"/>
              <w:left w:val="nil"/>
              <w:bottom w:val="single" w:sz="4"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3</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492"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53"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4"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4"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r w:rsidR="00D97DDB" w:rsidRPr="00D97DDB" w:rsidTr="00D97DDB">
        <w:trPr>
          <w:trHeight w:val="300"/>
        </w:trPr>
        <w:tc>
          <w:tcPr>
            <w:tcW w:w="432" w:type="pct"/>
            <w:tcBorders>
              <w:top w:val="nil"/>
              <w:left w:val="single" w:sz="4" w:space="0" w:color="000000"/>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服务</w:t>
            </w:r>
          </w:p>
        </w:tc>
        <w:tc>
          <w:tcPr>
            <w:tcW w:w="249" w:type="pct"/>
            <w:tcBorders>
              <w:top w:val="nil"/>
              <w:left w:val="nil"/>
              <w:bottom w:val="single" w:sz="12" w:space="0" w:color="000000"/>
              <w:right w:val="single" w:sz="4" w:space="0" w:color="000000"/>
            </w:tcBorders>
            <w:shd w:val="clear" w:color="000000" w:fill="C0C0C0"/>
            <w:noWrap/>
            <w:vAlign w:val="center"/>
            <w:hideMark/>
          </w:tcPr>
          <w:p w:rsidR="00D97DDB" w:rsidRPr="00D97DDB" w:rsidRDefault="00D97DDB" w:rsidP="00D97DDB">
            <w:pPr>
              <w:widowControl/>
              <w:spacing w:line="240" w:lineRule="auto"/>
              <w:jc w:val="center"/>
              <w:rPr>
                <w:rFonts w:ascii="宋体" w:eastAsia="宋体" w:hAnsi="宋体" w:cs="Arial"/>
                <w:kern w:val="0"/>
                <w:sz w:val="20"/>
                <w:szCs w:val="20"/>
              </w:rPr>
            </w:pPr>
            <w:r w:rsidRPr="00D97DDB">
              <w:rPr>
                <w:rFonts w:ascii="宋体" w:eastAsia="宋体" w:hAnsi="宋体" w:cs="Arial" w:hint="eastAsia"/>
                <w:kern w:val="0"/>
                <w:sz w:val="20"/>
                <w:szCs w:val="20"/>
              </w:rPr>
              <w:t>4</w:t>
            </w:r>
          </w:p>
        </w:tc>
        <w:tc>
          <w:tcPr>
            <w:tcW w:w="279"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492"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53"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279"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492"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553"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370" w:type="pct"/>
            <w:tcBorders>
              <w:top w:val="nil"/>
              <w:left w:val="nil"/>
              <w:bottom w:val="single" w:sz="12" w:space="0" w:color="000000"/>
              <w:right w:val="single" w:sz="4"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c>
          <w:tcPr>
            <w:tcW w:w="188" w:type="pct"/>
            <w:tcBorders>
              <w:top w:val="nil"/>
              <w:left w:val="nil"/>
              <w:bottom w:val="single" w:sz="12" w:space="0" w:color="000000"/>
              <w:right w:val="single" w:sz="12" w:space="0" w:color="000000"/>
            </w:tcBorders>
            <w:shd w:val="clear" w:color="000000" w:fill="00FF00"/>
            <w:noWrap/>
            <w:vAlign w:val="center"/>
            <w:hideMark/>
          </w:tcPr>
          <w:p w:rsidR="00D97DDB" w:rsidRPr="00D97DDB" w:rsidRDefault="00D97DDB" w:rsidP="00D97DDB">
            <w:pPr>
              <w:widowControl/>
              <w:spacing w:line="240" w:lineRule="auto"/>
              <w:jc w:val="right"/>
              <w:rPr>
                <w:rFonts w:ascii="宋体" w:eastAsia="宋体" w:hAnsi="宋体" w:cs="Arial"/>
                <w:kern w:val="0"/>
                <w:sz w:val="20"/>
                <w:szCs w:val="20"/>
              </w:rPr>
            </w:pPr>
            <w:r w:rsidRPr="00D97DDB">
              <w:rPr>
                <w:rFonts w:ascii="宋体" w:eastAsia="宋体" w:hAnsi="宋体" w:cs="Arial" w:hint="eastAsia"/>
                <w:kern w:val="0"/>
                <w:sz w:val="20"/>
                <w:szCs w:val="20"/>
              </w:rPr>
              <w:t xml:space="preserve">　</w:t>
            </w:r>
          </w:p>
        </w:tc>
      </w:tr>
    </w:tbl>
    <w:p w:rsidR="00EC55B6" w:rsidRDefault="00EC55B6" w:rsidP="00EC55B6">
      <w:pPr>
        <w:spacing w:line="600" w:lineRule="exact"/>
        <w:jc w:val="center"/>
        <w:rPr>
          <w:rFonts w:ascii="黑体" w:eastAsia="黑体" w:hAnsi="黑体"/>
          <w:sz w:val="36"/>
          <w:szCs w:val="36"/>
        </w:rPr>
      </w:pPr>
    </w:p>
    <w:p w:rsidR="00EC55B6" w:rsidRDefault="00EC55B6" w:rsidP="00EC55B6">
      <w:pPr>
        <w:spacing w:line="600" w:lineRule="exact"/>
        <w:jc w:val="center"/>
        <w:rPr>
          <w:rFonts w:ascii="黑体" w:eastAsia="黑体" w:hAnsi="黑体"/>
          <w:sz w:val="36"/>
          <w:szCs w:val="36"/>
        </w:rPr>
      </w:pPr>
      <w:r>
        <w:rPr>
          <w:rFonts w:ascii="黑体" w:eastAsia="黑体" w:hAnsi="黑体" w:hint="eastAsia"/>
          <w:sz w:val="36"/>
          <w:szCs w:val="36"/>
        </w:rPr>
        <w:t>第三部分2017年度部门决算情况说明</w:t>
      </w:r>
    </w:p>
    <w:p w:rsidR="00EC55B6" w:rsidRDefault="00EC55B6" w:rsidP="00EC55B6">
      <w:pPr>
        <w:spacing w:line="600" w:lineRule="exact"/>
        <w:rPr>
          <w:rFonts w:ascii="仿宋" w:eastAsia="仿宋" w:hAnsi="仿宋"/>
          <w:sz w:val="32"/>
          <w:szCs w:val="32"/>
        </w:rPr>
      </w:pPr>
    </w:p>
    <w:p w:rsidR="00EC55B6" w:rsidRDefault="00EC55B6" w:rsidP="00EC55B6">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一、收入支出决算总体情况说明</w:t>
      </w:r>
    </w:p>
    <w:p w:rsidR="00EC55B6" w:rsidRPr="00DF138E" w:rsidRDefault="00EC55B6" w:rsidP="00EC55B6">
      <w:pPr>
        <w:widowControl/>
        <w:shd w:val="clear" w:color="auto" w:fill="FFFFFF"/>
        <w:tabs>
          <w:tab w:val="left" w:pos="7513"/>
        </w:tabs>
        <w:adjustRightInd w:val="0"/>
        <w:snapToGrid w:val="0"/>
        <w:spacing w:before="100" w:beforeAutospacing="1" w:after="100" w:afterAutospacing="1" w:line="620" w:lineRule="exact"/>
        <w:ind w:right="68" w:firstLineChars="200" w:firstLine="640"/>
        <w:jc w:val="left"/>
        <w:rPr>
          <w:rFonts w:ascii="宋体" w:eastAsia="宋体" w:hAnsi="宋体" w:cs="宋体"/>
          <w:kern w:val="0"/>
          <w:sz w:val="24"/>
          <w:szCs w:val="24"/>
        </w:rPr>
      </w:pP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年</w:t>
      </w:r>
      <w:r>
        <w:rPr>
          <w:rFonts w:ascii="仿宋" w:eastAsia="仿宋" w:hAnsi="仿宋" w:cs="FangSong_GB2312" w:hint="eastAsia"/>
          <w:kern w:val="0"/>
          <w:sz w:val="32"/>
          <w:szCs w:val="32"/>
        </w:rPr>
        <w:t>台江区人民检察院</w:t>
      </w:r>
      <w:r w:rsidRPr="00DF138E">
        <w:rPr>
          <w:rFonts w:ascii="仿宋" w:eastAsia="仿宋" w:hAnsi="仿宋" w:cs="FangSong_GB2312" w:hint="eastAsia"/>
          <w:kern w:val="0"/>
          <w:sz w:val="32"/>
          <w:szCs w:val="32"/>
        </w:rPr>
        <w:t>年初结转和结余</w:t>
      </w:r>
      <w:r>
        <w:rPr>
          <w:rFonts w:ascii="仿宋" w:eastAsia="仿宋" w:hAnsi="仿宋" w:cs="FangSong_GB2312" w:hint="eastAsia"/>
          <w:kern w:val="0"/>
          <w:sz w:val="32"/>
          <w:szCs w:val="32"/>
        </w:rPr>
        <w:t>31.41</w:t>
      </w:r>
      <w:r w:rsidRPr="00DF138E">
        <w:rPr>
          <w:rFonts w:ascii="仿宋" w:eastAsia="仿宋" w:hAnsi="仿宋" w:cs="FangSong_GB2312" w:hint="eastAsia"/>
          <w:kern w:val="0"/>
          <w:sz w:val="32"/>
          <w:szCs w:val="32"/>
        </w:rPr>
        <w:t>万元，本年收入</w:t>
      </w:r>
      <w:r>
        <w:rPr>
          <w:rFonts w:ascii="仿宋" w:eastAsia="仿宋" w:hAnsi="仿宋" w:cs="FangSong_GB2312" w:hint="eastAsia"/>
          <w:kern w:val="0"/>
          <w:sz w:val="32"/>
          <w:szCs w:val="32"/>
        </w:rPr>
        <w:t>4675.77</w:t>
      </w:r>
      <w:r w:rsidRPr="00DF138E">
        <w:rPr>
          <w:rFonts w:ascii="仿宋" w:eastAsia="仿宋" w:hAnsi="仿宋" w:cs="FangSong_GB2312" w:hint="eastAsia"/>
          <w:kern w:val="0"/>
          <w:sz w:val="32"/>
          <w:szCs w:val="32"/>
        </w:rPr>
        <w:t xml:space="preserve">万元，本年支出 </w:t>
      </w:r>
      <w:r>
        <w:rPr>
          <w:rFonts w:ascii="仿宋" w:eastAsia="仿宋" w:hAnsi="仿宋" w:cs="FangSong_GB2312" w:hint="eastAsia"/>
          <w:kern w:val="0"/>
          <w:sz w:val="32"/>
          <w:szCs w:val="32"/>
        </w:rPr>
        <w:t>3231.54</w:t>
      </w:r>
      <w:r w:rsidRPr="00DF138E">
        <w:rPr>
          <w:rFonts w:ascii="仿宋" w:eastAsia="仿宋" w:hAnsi="仿宋" w:cs="FangSong_GB2312" w:hint="eastAsia"/>
          <w:kern w:val="0"/>
          <w:sz w:val="32"/>
          <w:szCs w:val="32"/>
        </w:rPr>
        <w:t xml:space="preserve">万元，事业基金弥补收支差额 </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万元，结余分配 </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万元，年末结转和结余  </w:t>
      </w:r>
      <w:r>
        <w:rPr>
          <w:rFonts w:ascii="仿宋" w:eastAsia="仿宋" w:hAnsi="仿宋" w:cs="FangSong_GB2312" w:hint="eastAsia"/>
          <w:kern w:val="0"/>
          <w:sz w:val="32"/>
          <w:szCs w:val="32"/>
        </w:rPr>
        <w:t>1475.64</w:t>
      </w:r>
      <w:r w:rsidRPr="00DF138E">
        <w:rPr>
          <w:rFonts w:ascii="仿宋" w:eastAsia="仿宋" w:hAnsi="仿宋" w:cs="FangSong_GB2312" w:hint="eastAsia"/>
          <w:kern w:val="0"/>
          <w:sz w:val="32"/>
          <w:szCs w:val="32"/>
        </w:rPr>
        <w:t>万元。</w:t>
      </w:r>
    </w:p>
    <w:p w:rsidR="00EC55B6"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（一）</w:t>
      </w: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本年收入</w:t>
      </w:r>
      <w:r>
        <w:rPr>
          <w:rFonts w:ascii="仿宋" w:eastAsia="仿宋" w:hAnsi="仿宋" w:cs="FangSong_GB2312" w:hint="eastAsia"/>
          <w:kern w:val="0"/>
          <w:sz w:val="32"/>
          <w:szCs w:val="32"/>
        </w:rPr>
        <w:t xml:space="preserve">4675.77 </w:t>
      </w:r>
      <w:r w:rsidRPr="00DF138E">
        <w:rPr>
          <w:rFonts w:ascii="仿宋" w:eastAsia="仿宋" w:hAnsi="仿宋" w:cs="FangSong_GB2312" w:hint="eastAsia"/>
          <w:kern w:val="0"/>
          <w:sz w:val="32"/>
          <w:szCs w:val="32"/>
        </w:rPr>
        <w:t>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年决算数增加</w:t>
      </w:r>
      <w:r>
        <w:rPr>
          <w:rFonts w:ascii="仿宋" w:eastAsia="仿宋" w:hAnsi="仿宋" w:cs="FangSong_GB2312" w:hint="eastAsia"/>
          <w:kern w:val="0"/>
          <w:sz w:val="32"/>
          <w:szCs w:val="32"/>
        </w:rPr>
        <w:t>1890.12</w:t>
      </w:r>
      <w:r w:rsidRPr="00DF138E">
        <w:rPr>
          <w:rFonts w:ascii="仿宋" w:eastAsia="仿宋" w:hAnsi="仿宋" w:cs="FangSong_GB2312" w:hint="eastAsia"/>
          <w:kern w:val="0"/>
          <w:sz w:val="32"/>
          <w:szCs w:val="32"/>
        </w:rPr>
        <w:t xml:space="preserve">万元，增长 </w:t>
      </w:r>
      <w:r>
        <w:rPr>
          <w:rFonts w:ascii="仿宋" w:eastAsia="仿宋" w:hAnsi="仿宋" w:cs="FangSong_GB2312" w:hint="eastAsia"/>
          <w:kern w:val="0"/>
          <w:sz w:val="32"/>
          <w:szCs w:val="32"/>
        </w:rPr>
        <w:t>67.85%，</w:t>
      </w:r>
      <w:r w:rsidRPr="00DF138E">
        <w:rPr>
          <w:rFonts w:ascii="仿宋" w:eastAsia="仿宋" w:hAnsi="仿宋" w:cs="FangSong_GB2312" w:hint="eastAsia"/>
          <w:kern w:val="0"/>
          <w:sz w:val="32"/>
          <w:szCs w:val="32"/>
        </w:rPr>
        <w:t>具体情况如下：</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lastRenderedPageBreak/>
        <w:t xml:space="preserve">1. 财政拨款收入 </w:t>
      </w:r>
      <w:r>
        <w:rPr>
          <w:rFonts w:ascii="仿宋" w:eastAsia="仿宋" w:hAnsi="仿宋" w:cs="FangSong_GB2312" w:hint="eastAsia"/>
          <w:kern w:val="0"/>
          <w:sz w:val="32"/>
          <w:szCs w:val="32"/>
        </w:rPr>
        <w:t>3176.80</w:t>
      </w:r>
      <w:r w:rsidRPr="00DF138E">
        <w:rPr>
          <w:rFonts w:ascii="仿宋" w:eastAsia="仿宋" w:hAnsi="仿宋" w:cs="FangSong_GB2312" w:hint="eastAsia"/>
          <w:kern w:val="0"/>
          <w:sz w:val="32"/>
          <w:szCs w:val="32"/>
        </w:rPr>
        <w:t>万元，其中政府性基金</w:t>
      </w:r>
      <w:r>
        <w:rPr>
          <w:rFonts w:ascii="仿宋" w:eastAsia="仿宋" w:hAnsi="仿宋" w:cs="FangSong_GB2312" w:hint="eastAsia"/>
          <w:kern w:val="0"/>
          <w:sz w:val="32"/>
          <w:szCs w:val="32"/>
        </w:rPr>
        <w:t xml:space="preserve"> 0</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2. 事业收入</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3. 经营收入</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 xml:space="preserve">4. </w:t>
      </w:r>
      <w:r w:rsidRPr="00DF138E">
        <w:rPr>
          <w:rFonts w:ascii="仿宋" w:eastAsia="仿宋" w:hAnsi="仿宋" w:cs="宋体" w:hint="eastAsia"/>
          <w:kern w:val="0"/>
          <w:sz w:val="32"/>
          <w:szCs w:val="32"/>
        </w:rPr>
        <w:t>上级补助收入</w:t>
      </w:r>
      <w:r>
        <w:rPr>
          <w:rFonts w:ascii="仿宋" w:eastAsia="仿宋" w:hAnsi="仿宋" w:cs="宋体" w:hint="eastAsia"/>
          <w:kern w:val="0"/>
          <w:sz w:val="32"/>
          <w:szCs w:val="32"/>
        </w:rPr>
        <w:t>0</w:t>
      </w:r>
      <w:r w:rsidRPr="00DF138E">
        <w:rPr>
          <w:rFonts w:ascii="仿宋" w:eastAsia="仿宋" w:hAnsi="仿宋" w:cs="宋体"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5. 附属单位上缴收入</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6. 其他收入</w:t>
      </w:r>
      <w:r>
        <w:rPr>
          <w:rFonts w:ascii="仿宋" w:eastAsia="仿宋" w:hAnsi="仿宋" w:cs="FangSong_GB2312" w:hint="eastAsia"/>
          <w:kern w:val="0"/>
          <w:sz w:val="32"/>
          <w:szCs w:val="32"/>
        </w:rPr>
        <w:t>1498.97</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adjustRightInd w:val="0"/>
        <w:spacing w:before="100" w:beforeAutospacing="1" w:after="100" w:afterAutospacing="1" w:line="620" w:lineRule="exact"/>
        <w:ind w:right="68" w:firstLineChars="200" w:firstLine="640"/>
        <w:jc w:val="left"/>
        <w:rPr>
          <w:rFonts w:ascii="宋体" w:eastAsia="宋体" w:hAnsi="宋体" w:cs="宋体"/>
          <w:kern w:val="0"/>
          <w:sz w:val="24"/>
          <w:szCs w:val="24"/>
        </w:rPr>
      </w:pPr>
      <w:r w:rsidRPr="00DF138E">
        <w:rPr>
          <w:rFonts w:ascii="仿宋" w:eastAsia="仿宋" w:hAnsi="仿宋" w:cs="FangSong_GB2312" w:hint="eastAsia"/>
          <w:kern w:val="0"/>
          <w:sz w:val="32"/>
          <w:szCs w:val="32"/>
        </w:rPr>
        <w:t>（二）</w:t>
      </w: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 xml:space="preserve">本年支出 </w:t>
      </w:r>
      <w:r>
        <w:rPr>
          <w:rFonts w:ascii="仿宋" w:eastAsia="仿宋" w:hAnsi="仿宋" w:cs="FangSong_GB2312" w:hint="eastAsia"/>
          <w:kern w:val="0"/>
          <w:sz w:val="32"/>
          <w:szCs w:val="32"/>
        </w:rPr>
        <w:t>3231.54</w:t>
      </w:r>
      <w:r w:rsidRPr="00DF138E">
        <w:rPr>
          <w:rFonts w:ascii="仿宋" w:eastAsia="仿宋" w:hAnsi="仿宋" w:cs="FangSong_GB2312" w:hint="eastAsia"/>
          <w:kern w:val="0"/>
          <w:sz w:val="32"/>
          <w:szCs w:val="32"/>
        </w:rPr>
        <w:t xml:space="preserve"> 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 xml:space="preserve">年决算数增加 </w:t>
      </w:r>
      <w:r>
        <w:rPr>
          <w:rFonts w:ascii="仿宋" w:eastAsia="仿宋" w:hAnsi="仿宋" w:cs="FangSong_GB2312" w:hint="eastAsia"/>
          <w:kern w:val="0"/>
          <w:sz w:val="32"/>
          <w:szCs w:val="32"/>
        </w:rPr>
        <w:t>444.51</w:t>
      </w:r>
      <w:r w:rsidRPr="00DF138E">
        <w:rPr>
          <w:rFonts w:ascii="仿宋" w:eastAsia="仿宋" w:hAnsi="仿宋" w:cs="FangSong_GB2312" w:hint="eastAsia"/>
          <w:kern w:val="0"/>
          <w:sz w:val="32"/>
          <w:szCs w:val="32"/>
        </w:rPr>
        <w:t xml:space="preserve">万元，增长 </w:t>
      </w:r>
      <w:r>
        <w:rPr>
          <w:rFonts w:ascii="仿宋" w:eastAsia="仿宋" w:hAnsi="仿宋" w:cs="FangSong_GB2312" w:hint="eastAsia"/>
          <w:kern w:val="0"/>
          <w:sz w:val="32"/>
          <w:szCs w:val="32"/>
        </w:rPr>
        <w:t>15.95</w:t>
      </w:r>
      <w:r w:rsidRPr="00DF138E">
        <w:rPr>
          <w:rFonts w:ascii="仿宋" w:eastAsia="仿宋" w:hAnsi="仿宋" w:cs="FangSong_GB2312" w:hint="eastAsia"/>
          <w:kern w:val="0"/>
          <w:sz w:val="32"/>
          <w:szCs w:val="32"/>
        </w:rPr>
        <w:t>％</w:t>
      </w:r>
      <w:r w:rsidRPr="00DF138E">
        <w:rPr>
          <w:rFonts w:ascii="Calibri" w:eastAsia="宋体" w:hAnsi="Calibri" w:cs="宋体" w:hint="eastAsia"/>
          <w:kern w:val="0"/>
          <w:sz w:val="30"/>
          <w:szCs w:val="30"/>
        </w:rPr>
        <w:t>，</w:t>
      </w:r>
      <w:r w:rsidRPr="00DF138E">
        <w:rPr>
          <w:rFonts w:ascii="仿宋" w:eastAsia="仿宋" w:hAnsi="仿宋" w:cs="FangSong_GB2312" w:hint="eastAsia"/>
          <w:kern w:val="0"/>
          <w:sz w:val="32"/>
          <w:szCs w:val="32"/>
        </w:rPr>
        <w:t>具体情况如下：</w:t>
      </w:r>
    </w:p>
    <w:p w:rsidR="00EC55B6" w:rsidRPr="00DF138E" w:rsidRDefault="00EC55B6" w:rsidP="00EC55B6">
      <w:pPr>
        <w:widowControl/>
        <w:shd w:val="clear" w:color="auto" w:fill="FFFFFF"/>
        <w:tabs>
          <w:tab w:val="left" w:pos="7513"/>
        </w:tabs>
        <w:adjustRightInd w:val="0"/>
        <w:snapToGrid w:val="0"/>
        <w:spacing w:before="100" w:beforeAutospacing="1" w:after="100" w:afterAutospacing="1" w:line="620" w:lineRule="exact"/>
        <w:ind w:leftChars="113" w:left="237" w:right="68" w:firstLineChars="150" w:firstLine="480"/>
        <w:jc w:val="left"/>
        <w:rPr>
          <w:rFonts w:ascii="宋体" w:eastAsia="宋体" w:hAnsi="宋体" w:cs="宋体"/>
          <w:kern w:val="0"/>
          <w:sz w:val="24"/>
          <w:szCs w:val="24"/>
        </w:rPr>
      </w:pPr>
      <w:r w:rsidRPr="00DF138E">
        <w:rPr>
          <w:rFonts w:ascii="仿宋" w:eastAsia="仿宋" w:hAnsi="仿宋" w:cs="FangSong_GB2312" w:hint="eastAsia"/>
          <w:kern w:val="0"/>
          <w:sz w:val="32"/>
          <w:szCs w:val="32"/>
        </w:rPr>
        <w:t>1. 基本支出</w:t>
      </w:r>
      <w:r>
        <w:rPr>
          <w:rFonts w:ascii="仿宋" w:eastAsia="仿宋" w:hAnsi="仿宋" w:cs="FangSong_GB2312" w:hint="eastAsia"/>
          <w:kern w:val="0"/>
          <w:sz w:val="32"/>
          <w:szCs w:val="32"/>
        </w:rPr>
        <w:t>2874.68</w:t>
      </w:r>
      <w:r w:rsidRPr="00DF138E">
        <w:rPr>
          <w:rFonts w:ascii="仿宋" w:eastAsia="仿宋" w:hAnsi="仿宋" w:cs="FangSong_GB2312" w:hint="eastAsia"/>
          <w:kern w:val="0"/>
          <w:sz w:val="32"/>
          <w:szCs w:val="32"/>
        </w:rPr>
        <w:t>万元。其中，人员支出</w:t>
      </w:r>
      <w:r>
        <w:rPr>
          <w:rFonts w:ascii="仿宋" w:eastAsia="仿宋" w:hAnsi="仿宋" w:cs="FangSong_GB2312" w:hint="eastAsia"/>
          <w:kern w:val="0"/>
          <w:sz w:val="32"/>
          <w:szCs w:val="32"/>
        </w:rPr>
        <w:t xml:space="preserve"> 2522.43</w:t>
      </w:r>
      <w:r w:rsidRPr="00DF138E">
        <w:rPr>
          <w:rFonts w:ascii="仿宋" w:eastAsia="仿宋" w:hAnsi="仿宋" w:cs="FangSong_GB2312" w:hint="eastAsia"/>
          <w:kern w:val="0"/>
          <w:sz w:val="32"/>
          <w:szCs w:val="32"/>
        </w:rPr>
        <w:t xml:space="preserve">万元，公用支出 </w:t>
      </w:r>
      <w:r>
        <w:rPr>
          <w:rFonts w:ascii="仿宋" w:eastAsia="仿宋" w:hAnsi="仿宋" w:cs="FangSong_GB2312" w:hint="eastAsia"/>
          <w:kern w:val="0"/>
          <w:sz w:val="32"/>
          <w:szCs w:val="32"/>
        </w:rPr>
        <w:t>352.25</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tabs>
          <w:tab w:val="left" w:pos="7513"/>
        </w:tabs>
        <w:adjustRightInd w:val="0"/>
        <w:snapToGrid w:val="0"/>
        <w:spacing w:before="100" w:beforeAutospacing="1" w:after="100" w:afterAutospacing="1" w:line="620" w:lineRule="exact"/>
        <w:ind w:leftChars="341" w:left="716" w:right="68"/>
        <w:jc w:val="left"/>
        <w:rPr>
          <w:rFonts w:ascii="宋体" w:eastAsia="宋体" w:hAnsi="宋体" w:cs="宋体"/>
          <w:kern w:val="0"/>
          <w:sz w:val="24"/>
          <w:szCs w:val="24"/>
        </w:rPr>
      </w:pPr>
      <w:r w:rsidRPr="00DF138E">
        <w:rPr>
          <w:rFonts w:ascii="仿宋" w:eastAsia="仿宋" w:hAnsi="仿宋" w:cs="FangSong_GB2312" w:hint="eastAsia"/>
          <w:kern w:val="0"/>
          <w:sz w:val="32"/>
          <w:szCs w:val="32"/>
        </w:rPr>
        <w:t xml:space="preserve">2. 项目支出 </w:t>
      </w:r>
      <w:r>
        <w:rPr>
          <w:rFonts w:ascii="仿宋" w:eastAsia="仿宋" w:hAnsi="仿宋" w:cs="FangSong_GB2312" w:hint="eastAsia"/>
          <w:kern w:val="0"/>
          <w:sz w:val="32"/>
          <w:szCs w:val="32"/>
        </w:rPr>
        <w:t>356.85</w:t>
      </w:r>
      <w:r w:rsidRPr="00DF138E">
        <w:rPr>
          <w:rFonts w:ascii="仿宋" w:eastAsia="仿宋" w:hAnsi="仿宋" w:cs="FangSong_GB2312" w:hint="eastAsia"/>
          <w:kern w:val="0"/>
          <w:sz w:val="32"/>
          <w:szCs w:val="32"/>
        </w:rPr>
        <w:t>万元。</w:t>
      </w:r>
      <w:r w:rsidRPr="00DF138E">
        <w:rPr>
          <w:rFonts w:ascii="宋体" w:eastAsia="宋体" w:hAnsi="宋体" w:cs="宋体"/>
          <w:kern w:val="0"/>
          <w:sz w:val="24"/>
          <w:szCs w:val="24"/>
        </w:rPr>
        <w:br/>
      </w:r>
      <w:r w:rsidRPr="00DF138E">
        <w:rPr>
          <w:rFonts w:ascii="仿宋" w:eastAsia="仿宋" w:hAnsi="仿宋" w:cs="FangSong_GB2312" w:hint="eastAsia"/>
          <w:kern w:val="0"/>
          <w:sz w:val="32"/>
          <w:szCs w:val="32"/>
        </w:rPr>
        <w:t>3. 上缴上级支出</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EC55B6" w:rsidRPr="00DF138E" w:rsidRDefault="00EC55B6" w:rsidP="00EC55B6">
      <w:pPr>
        <w:widowControl/>
        <w:shd w:val="clear" w:color="auto" w:fill="FFFFFF"/>
        <w:tabs>
          <w:tab w:val="left" w:pos="7513"/>
        </w:tabs>
        <w:adjustRightInd w:val="0"/>
        <w:snapToGrid w:val="0"/>
        <w:spacing w:before="100" w:beforeAutospacing="1" w:after="100" w:afterAutospacing="1" w:line="620" w:lineRule="exact"/>
        <w:ind w:leftChars="113" w:left="237" w:right="68" w:firstLineChars="150" w:firstLine="480"/>
        <w:jc w:val="left"/>
        <w:rPr>
          <w:rFonts w:ascii="宋体" w:eastAsia="宋体" w:hAnsi="宋体" w:cs="宋体"/>
          <w:kern w:val="0"/>
          <w:sz w:val="24"/>
          <w:szCs w:val="24"/>
        </w:rPr>
      </w:pPr>
      <w:r w:rsidRPr="00DF138E">
        <w:rPr>
          <w:rFonts w:ascii="仿宋" w:eastAsia="仿宋" w:hAnsi="仿宋" w:cs="FangSong_GB2312" w:hint="eastAsia"/>
          <w:kern w:val="0"/>
          <w:sz w:val="32"/>
          <w:szCs w:val="32"/>
        </w:rPr>
        <w:t>4. 经营支出</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3F5719" w:rsidRPr="003F5719" w:rsidRDefault="00EC55B6" w:rsidP="003F5719">
      <w:pPr>
        <w:widowControl/>
        <w:shd w:val="clear" w:color="auto" w:fill="FFFFFF"/>
        <w:tabs>
          <w:tab w:val="left" w:pos="7513"/>
        </w:tabs>
        <w:adjustRightInd w:val="0"/>
        <w:snapToGrid w:val="0"/>
        <w:spacing w:before="100" w:beforeAutospacing="1" w:after="100" w:afterAutospacing="1" w:line="620" w:lineRule="exact"/>
        <w:ind w:leftChars="113" w:left="237" w:right="68" w:firstLineChars="150" w:firstLine="480"/>
        <w:jc w:val="left"/>
        <w:rPr>
          <w:rFonts w:ascii="仿宋" w:eastAsia="仿宋" w:hAnsi="仿宋" w:cs="FangSong_GB2312"/>
          <w:kern w:val="0"/>
          <w:sz w:val="32"/>
          <w:szCs w:val="32"/>
        </w:rPr>
      </w:pPr>
      <w:r w:rsidRPr="00DF138E">
        <w:rPr>
          <w:rFonts w:ascii="仿宋" w:eastAsia="仿宋" w:hAnsi="仿宋" w:cs="FangSong_GB2312" w:hint="eastAsia"/>
          <w:kern w:val="0"/>
          <w:sz w:val="32"/>
          <w:szCs w:val="32"/>
        </w:rPr>
        <w:t>5. 对附属单位补助支出</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p>
    <w:p w:rsidR="003F5719" w:rsidRDefault="00EC55B6" w:rsidP="003F5719">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二、一般公共预算拨款支出决算情况说明</w:t>
      </w:r>
    </w:p>
    <w:p w:rsidR="00EC55B6" w:rsidRPr="003F5719" w:rsidRDefault="00EC55B6" w:rsidP="003F5719">
      <w:pPr>
        <w:spacing w:line="600" w:lineRule="exact"/>
        <w:ind w:firstLineChars="200" w:firstLine="640"/>
        <w:rPr>
          <w:rFonts w:ascii="黑体" w:eastAsia="黑体" w:hAnsi="黑体"/>
          <w:sz w:val="32"/>
          <w:szCs w:val="32"/>
        </w:rPr>
      </w:pP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 xml:space="preserve">年公共财政拨款支出 </w:t>
      </w:r>
      <w:r>
        <w:rPr>
          <w:rFonts w:ascii="仿宋" w:eastAsia="仿宋" w:hAnsi="仿宋" w:cs="FangSong_GB2312" w:hint="eastAsia"/>
          <w:kern w:val="0"/>
          <w:sz w:val="32"/>
          <w:szCs w:val="32"/>
        </w:rPr>
        <w:t>2135.91</w:t>
      </w:r>
      <w:r w:rsidRPr="00DF138E">
        <w:rPr>
          <w:rFonts w:ascii="仿宋" w:eastAsia="仿宋" w:hAnsi="仿宋" w:cs="FangSong_GB2312" w:hint="eastAsia"/>
          <w:kern w:val="0"/>
          <w:sz w:val="32"/>
          <w:szCs w:val="32"/>
        </w:rPr>
        <w:t>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w:t>
      </w:r>
      <w:r w:rsidRPr="00DF138E">
        <w:rPr>
          <w:rFonts w:ascii="仿宋" w:eastAsia="仿宋" w:hAnsi="仿宋" w:cs="FangSong_GB2312" w:hint="eastAsia"/>
          <w:kern w:val="0"/>
          <w:sz w:val="32"/>
          <w:szCs w:val="32"/>
        </w:rPr>
        <w:lastRenderedPageBreak/>
        <w:t>算数</w:t>
      </w:r>
      <w:r>
        <w:rPr>
          <w:rFonts w:ascii="仿宋" w:eastAsia="仿宋" w:hAnsi="仿宋" w:cs="FangSong_GB2312" w:hint="eastAsia"/>
          <w:kern w:val="0"/>
          <w:sz w:val="32"/>
          <w:szCs w:val="32"/>
        </w:rPr>
        <w:t xml:space="preserve">减少651.12 </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 xml:space="preserve">下降23.36 </w:t>
      </w:r>
      <w:r w:rsidRPr="00DF138E">
        <w:rPr>
          <w:rFonts w:ascii="仿宋" w:eastAsia="仿宋" w:hAnsi="仿宋" w:cs="FangSong_GB2312" w:hint="eastAsia"/>
          <w:kern w:val="0"/>
          <w:sz w:val="32"/>
          <w:szCs w:val="32"/>
        </w:rPr>
        <w:t>%，具体情况如下(按项级科目统计)：</w:t>
      </w:r>
    </w:p>
    <w:p w:rsidR="00A65FBD" w:rsidRDefault="00EC55B6" w:rsidP="00A65FBD">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宋体" w:eastAsia="宋体" w:hAnsi="宋体" w:cs="宋体"/>
          <w:kern w:val="0"/>
          <w:sz w:val="24"/>
          <w:szCs w:val="24"/>
        </w:rPr>
      </w:pPr>
      <w:r w:rsidRPr="00DF138E">
        <w:rPr>
          <w:rFonts w:ascii="仿宋" w:eastAsia="仿宋" w:hAnsi="仿宋" w:cs="FangSong_GB2312" w:hint="eastAsia"/>
          <w:kern w:val="0"/>
          <w:sz w:val="32"/>
          <w:szCs w:val="32"/>
        </w:rPr>
        <w:t>（一）</w:t>
      </w:r>
      <w:r w:rsidR="00BB4C34">
        <w:rPr>
          <w:rFonts w:ascii="仿宋" w:eastAsia="仿宋" w:hAnsi="仿宋" w:cs="FangSong_GB2312" w:hint="eastAsia"/>
          <w:kern w:val="0"/>
          <w:sz w:val="32"/>
          <w:szCs w:val="32"/>
        </w:rPr>
        <w:t>行政运行支出</w:t>
      </w:r>
      <w:r>
        <w:rPr>
          <w:rFonts w:ascii="仿宋" w:eastAsia="仿宋" w:hAnsi="仿宋" w:cs="FangSong_GB2312" w:hint="eastAsia"/>
          <w:kern w:val="0"/>
          <w:sz w:val="32"/>
          <w:szCs w:val="32"/>
        </w:rPr>
        <w:t>1308.92</w:t>
      </w:r>
      <w:r w:rsidRPr="00DF138E">
        <w:rPr>
          <w:rFonts w:ascii="仿宋" w:eastAsia="仿宋" w:hAnsi="仿宋" w:cs="FangSong_GB2312" w:hint="eastAsia"/>
          <w:kern w:val="0"/>
          <w:sz w:val="32"/>
          <w:szCs w:val="32"/>
        </w:rPr>
        <w:t>万元，较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减少216.15万元，下降14.17</w:t>
      </w:r>
      <w:r w:rsidRPr="00DF138E">
        <w:rPr>
          <w:rFonts w:ascii="仿宋" w:eastAsia="仿宋" w:hAnsi="仿宋" w:cs="FangSong_GB2312" w:hint="eastAsia"/>
          <w:kern w:val="0"/>
          <w:sz w:val="32"/>
          <w:szCs w:val="32"/>
        </w:rPr>
        <w:t>%。主要原因是</w:t>
      </w:r>
      <w:r>
        <w:rPr>
          <w:rFonts w:ascii="仿宋" w:eastAsia="仿宋" w:hAnsi="仿宋" w:cs="FangSong_GB2312" w:hint="eastAsia"/>
          <w:kern w:val="0"/>
          <w:sz w:val="32"/>
          <w:szCs w:val="32"/>
        </w:rPr>
        <w:t>2017年发放的2016年各项奖金由区里面承担，开支在非公共财政拨款支出。</w:t>
      </w:r>
    </w:p>
    <w:p w:rsidR="00EC55B6" w:rsidRPr="00DF138E" w:rsidRDefault="00EC55B6" w:rsidP="00A65FBD">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宋体" w:eastAsia="宋体" w:hAnsi="宋体" w:cs="宋体"/>
          <w:kern w:val="0"/>
          <w:sz w:val="24"/>
          <w:szCs w:val="24"/>
        </w:rPr>
      </w:pPr>
      <w:r w:rsidRPr="00DF138E">
        <w:rPr>
          <w:rFonts w:ascii="仿宋" w:eastAsia="仿宋" w:hAnsi="仿宋" w:cs="FangSong_GB2312" w:hint="eastAsia"/>
          <w:kern w:val="0"/>
          <w:sz w:val="32"/>
          <w:szCs w:val="32"/>
        </w:rPr>
        <w:t>（二）</w:t>
      </w:r>
      <w:r w:rsidR="00BB4C34">
        <w:rPr>
          <w:rFonts w:ascii="仿宋" w:eastAsia="仿宋" w:hAnsi="仿宋" w:cs="FangSong_GB2312" w:hint="eastAsia"/>
          <w:kern w:val="0"/>
          <w:sz w:val="32"/>
          <w:szCs w:val="32"/>
        </w:rPr>
        <w:t>一般行政管理事务81.15</w:t>
      </w:r>
      <w:r w:rsidRPr="00DF138E">
        <w:rPr>
          <w:rFonts w:ascii="仿宋" w:eastAsia="仿宋" w:hAnsi="仿宋" w:cs="FangSong_GB2312" w:hint="eastAsia"/>
          <w:kern w:val="0"/>
          <w:sz w:val="32"/>
          <w:szCs w:val="32"/>
        </w:rPr>
        <w:t>万元，较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sidR="00BB4C34">
        <w:rPr>
          <w:rFonts w:ascii="仿宋" w:eastAsia="仿宋" w:hAnsi="仿宋" w:cs="FangSong_GB2312" w:hint="eastAsia"/>
          <w:kern w:val="0"/>
          <w:sz w:val="32"/>
          <w:szCs w:val="32"/>
        </w:rPr>
        <w:t>增加81.15万元</w:t>
      </w:r>
      <w:r w:rsidRPr="00DF138E">
        <w:rPr>
          <w:rFonts w:ascii="仿宋" w:eastAsia="仿宋" w:hAnsi="仿宋" w:cs="FangSong_GB2312" w:hint="eastAsia"/>
          <w:kern w:val="0"/>
          <w:sz w:val="32"/>
          <w:szCs w:val="32"/>
        </w:rPr>
        <w:t>。主要原因是</w:t>
      </w:r>
      <w:r w:rsidR="00BB4C34">
        <w:rPr>
          <w:rFonts w:ascii="仿宋" w:eastAsia="仿宋" w:hAnsi="仿宋" w:cs="FangSong_GB2312" w:hint="eastAsia"/>
          <w:kern w:val="0"/>
          <w:sz w:val="32"/>
          <w:szCs w:val="32"/>
        </w:rPr>
        <w:t>2016</w:t>
      </w:r>
      <w:r>
        <w:rPr>
          <w:rFonts w:ascii="仿宋" w:eastAsia="仿宋" w:hAnsi="仿宋" w:cs="FangSong_GB2312" w:hint="eastAsia"/>
          <w:kern w:val="0"/>
          <w:sz w:val="32"/>
          <w:szCs w:val="32"/>
        </w:rPr>
        <w:t>年</w:t>
      </w:r>
      <w:r w:rsidR="00BB4C34">
        <w:rPr>
          <w:rFonts w:ascii="仿宋" w:eastAsia="仿宋" w:hAnsi="仿宋" w:cs="FangSong_GB2312" w:hint="eastAsia"/>
          <w:kern w:val="0"/>
          <w:sz w:val="32"/>
          <w:szCs w:val="32"/>
        </w:rPr>
        <w:t>该功能科目无支出</w:t>
      </w:r>
      <w:r>
        <w:rPr>
          <w:rFonts w:ascii="仿宋" w:eastAsia="仿宋" w:hAnsi="仿宋" w:cs="FangSong_GB2312" w:hint="eastAsia"/>
          <w:kern w:val="0"/>
          <w:sz w:val="32"/>
          <w:szCs w:val="32"/>
        </w:rPr>
        <w:t>。</w:t>
      </w:r>
    </w:p>
    <w:p w:rsidR="00CD32BC" w:rsidRDefault="00EC55B6" w:rsidP="00CD32B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sidRPr="00DF138E">
        <w:rPr>
          <w:rFonts w:ascii="仿宋" w:eastAsia="仿宋" w:hAnsi="仿宋" w:cs="FangSong_GB2312" w:hint="eastAsia"/>
          <w:kern w:val="0"/>
          <w:sz w:val="32"/>
          <w:szCs w:val="32"/>
        </w:rPr>
        <w:t>（三）</w:t>
      </w:r>
      <w:r w:rsidR="00E1364C">
        <w:rPr>
          <w:rFonts w:ascii="仿宋" w:eastAsia="仿宋" w:hAnsi="仿宋" w:cs="FangSong_GB2312" w:hint="eastAsia"/>
          <w:kern w:val="0"/>
          <w:sz w:val="32"/>
          <w:szCs w:val="32"/>
        </w:rPr>
        <w:t>两法建设支出26.69</w:t>
      </w:r>
      <w:r w:rsidRPr="00DF138E">
        <w:rPr>
          <w:rFonts w:ascii="仿宋" w:eastAsia="仿宋" w:hAnsi="仿宋" w:cs="FangSong_GB2312" w:hint="eastAsia"/>
          <w:kern w:val="0"/>
          <w:sz w:val="32"/>
          <w:szCs w:val="32"/>
        </w:rPr>
        <w:t>万元，较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增加了</w:t>
      </w:r>
      <w:r w:rsidR="00E1364C">
        <w:rPr>
          <w:rFonts w:ascii="仿宋" w:eastAsia="仿宋" w:hAnsi="仿宋" w:cs="FangSong_GB2312" w:hint="eastAsia"/>
          <w:kern w:val="0"/>
          <w:sz w:val="32"/>
          <w:szCs w:val="32"/>
        </w:rPr>
        <w:t>5.69</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增长2</w:t>
      </w:r>
      <w:r w:rsidR="00E1364C">
        <w:rPr>
          <w:rFonts w:ascii="仿宋" w:eastAsia="仿宋" w:hAnsi="仿宋" w:cs="FangSong_GB2312" w:hint="eastAsia"/>
          <w:kern w:val="0"/>
          <w:sz w:val="32"/>
          <w:szCs w:val="32"/>
        </w:rPr>
        <w:t>7</w:t>
      </w:r>
      <w:r>
        <w:rPr>
          <w:rFonts w:ascii="仿宋" w:eastAsia="仿宋" w:hAnsi="仿宋" w:cs="FangSong_GB2312" w:hint="eastAsia"/>
          <w:kern w:val="0"/>
          <w:sz w:val="32"/>
          <w:szCs w:val="32"/>
        </w:rPr>
        <w:t>.</w:t>
      </w:r>
      <w:r w:rsidR="00E1364C">
        <w:rPr>
          <w:rFonts w:ascii="仿宋" w:eastAsia="仿宋" w:hAnsi="仿宋" w:cs="FangSong_GB2312" w:hint="eastAsia"/>
          <w:kern w:val="0"/>
          <w:sz w:val="32"/>
          <w:szCs w:val="32"/>
        </w:rPr>
        <w:t>09</w:t>
      </w:r>
      <w:r w:rsidRPr="00DF138E">
        <w:rPr>
          <w:rFonts w:ascii="仿宋" w:eastAsia="仿宋" w:hAnsi="仿宋" w:cs="FangSong_GB2312" w:hint="eastAsia"/>
          <w:kern w:val="0"/>
          <w:sz w:val="32"/>
          <w:szCs w:val="32"/>
        </w:rPr>
        <w:t>%。主要原因是</w:t>
      </w:r>
      <w:r w:rsidR="00E1364C">
        <w:rPr>
          <w:rFonts w:ascii="仿宋" w:eastAsia="仿宋" w:hAnsi="仿宋" w:cs="FangSong_GB2312" w:hint="eastAsia"/>
          <w:kern w:val="0"/>
          <w:sz w:val="32"/>
          <w:szCs w:val="32"/>
        </w:rPr>
        <w:t>2017年新大楼开支增多</w:t>
      </w:r>
      <w:r>
        <w:rPr>
          <w:rFonts w:ascii="仿宋" w:eastAsia="仿宋" w:hAnsi="仿宋" w:cs="FangSong_GB2312" w:hint="eastAsia"/>
          <w:kern w:val="0"/>
          <w:sz w:val="32"/>
          <w:szCs w:val="32"/>
        </w:rPr>
        <w:t>。</w:t>
      </w:r>
    </w:p>
    <w:p w:rsidR="00EC55B6" w:rsidRDefault="00EC55B6" w:rsidP="00CD32B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（四）</w:t>
      </w:r>
      <w:r w:rsidR="00E1364C">
        <w:rPr>
          <w:rFonts w:ascii="仿宋" w:eastAsia="仿宋" w:hAnsi="仿宋" w:cs="FangSong_GB2312" w:hint="eastAsia"/>
          <w:kern w:val="0"/>
          <w:sz w:val="32"/>
          <w:szCs w:val="32"/>
        </w:rPr>
        <w:t>其他检察支出1.17</w:t>
      </w:r>
      <w:r w:rsidRPr="00DF138E">
        <w:rPr>
          <w:rFonts w:ascii="仿宋" w:eastAsia="仿宋" w:hAnsi="仿宋" w:cs="FangSong_GB2312" w:hint="eastAsia"/>
          <w:kern w:val="0"/>
          <w:sz w:val="32"/>
          <w:szCs w:val="32"/>
        </w:rPr>
        <w:t>万元，较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减少了146.62</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下降</w:t>
      </w:r>
      <w:r w:rsidR="00E1364C">
        <w:rPr>
          <w:rFonts w:ascii="仿宋" w:eastAsia="仿宋" w:hAnsi="仿宋" w:cs="FangSong_GB2312" w:hint="eastAsia"/>
          <w:kern w:val="0"/>
          <w:sz w:val="32"/>
          <w:szCs w:val="32"/>
        </w:rPr>
        <w:t>99.21</w:t>
      </w:r>
      <w:r w:rsidRPr="00DF138E">
        <w:rPr>
          <w:rFonts w:ascii="仿宋" w:eastAsia="仿宋" w:hAnsi="仿宋" w:cs="FangSong_GB2312" w:hint="eastAsia"/>
          <w:kern w:val="0"/>
          <w:sz w:val="32"/>
          <w:szCs w:val="32"/>
        </w:rPr>
        <w:t>%。主要原因是</w:t>
      </w:r>
      <w:r>
        <w:rPr>
          <w:rFonts w:ascii="仿宋" w:eastAsia="仿宋" w:hAnsi="仿宋" w:cs="FangSong_GB2312" w:hint="eastAsia"/>
          <w:kern w:val="0"/>
          <w:sz w:val="32"/>
          <w:szCs w:val="32"/>
        </w:rPr>
        <w:t>2016年新办公大楼装修，2016年开支大，2017年装修结束。</w:t>
      </w:r>
    </w:p>
    <w:p w:rsidR="00E1364C" w:rsidRDefault="00E1364C" w:rsidP="00E1364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（五）归口管理的行政单位离退休38.80</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w:t>
      </w:r>
      <w:r w:rsidRPr="00DF138E">
        <w:rPr>
          <w:rFonts w:ascii="仿宋" w:eastAsia="仿宋" w:hAnsi="仿宋" w:cs="FangSong_GB2312" w:hint="eastAsia"/>
          <w:kern w:val="0"/>
          <w:sz w:val="32"/>
          <w:szCs w:val="32"/>
        </w:rPr>
        <w:t>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增加5.80万元，增长17.57%，主要原因是2017年新增退休人员。</w:t>
      </w:r>
    </w:p>
    <w:p w:rsidR="00E1364C" w:rsidRDefault="00CD32BC" w:rsidP="00E1364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（六</w:t>
      </w:r>
      <w:r w:rsidR="00E1364C">
        <w:rPr>
          <w:rFonts w:ascii="仿宋" w:eastAsia="仿宋" w:hAnsi="仿宋" w:cs="FangSong_GB2312" w:hint="eastAsia"/>
          <w:kern w:val="0"/>
          <w:sz w:val="32"/>
          <w:szCs w:val="32"/>
        </w:rPr>
        <w:t>）机关事业单位基本养老保险缴费支出119.50</w:t>
      </w:r>
      <w:r w:rsidR="00E1364C" w:rsidRPr="00DF138E">
        <w:rPr>
          <w:rFonts w:ascii="仿宋" w:eastAsia="仿宋" w:hAnsi="仿宋" w:cs="FangSong_GB2312" w:hint="eastAsia"/>
          <w:kern w:val="0"/>
          <w:sz w:val="32"/>
          <w:szCs w:val="32"/>
        </w:rPr>
        <w:t>万元</w:t>
      </w:r>
      <w:r w:rsidR="00E1364C">
        <w:rPr>
          <w:rFonts w:ascii="仿宋" w:eastAsia="仿宋" w:hAnsi="仿宋" w:cs="FangSong_GB2312" w:hint="eastAsia"/>
          <w:kern w:val="0"/>
          <w:sz w:val="32"/>
          <w:szCs w:val="32"/>
        </w:rPr>
        <w:t>，</w:t>
      </w:r>
      <w:r w:rsidR="00E1364C" w:rsidRPr="00DF138E">
        <w:rPr>
          <w:rFonts w:ascii="仿宋" w:eastAsia="仿宋" w:hAnsi="仿宋" w:cs="FangSong_GB2312" w:hint="eastAsia"/>
          <w:kern w:val="0"/>
          <w:sz w:val="32"/>
          <w:szCs w:val="32"/>
        </w:rPr>
        <w:t>较</w:t>
      </w:r>
      <w:r w:rsidR="00E1364C">
        <w:rPr>
          <w:rFonts w:ascii="仿宋" w:eastAsia="仿宋" w:hAnsi="仿宋" w:cs="FangSong_GB2312" w:hint="eastAsia"/>
          <w:kern w:val="0"/>
          <w:sz w:val="32"/>
          <w:szCs w:val="32"/>
        </w:rPr>
        <w:t>2016</w:t>
      </w:r>
      <w:r w:rsidR="00E1364C" w:rsidRPr="00DF138E">
        <w:rPr>
          <w:rFonts w:ascii="仿宋" w:eastAsia="仿宋" w:hAnsi="仿宋" w:cs="FangSong_GB2312" w:hint="eastAsia"/>
          <w:kern w:val="0"/>
          <w:sz w:val="32"/>
          <w:szCs w:val="32"/>
        </w:rPr>
        <w:t>年决算数</w:t>
      </w:r>
      <w:r w:rsidR="00E1364C">
        <w:rPr>
          <w:rFonts w:ascii="仿宋" w:eastAsia="仿宋" w:hAnsi="仿宋" w:cs="FangSong_GB2312" w:hint="eastAsia"/>
          <w:kern w:val="0"/>
          <w:sz w:val="32"/>
          <w:szCs w:val="32"/>
        </w:rPr>
        <w:t>增加98.50万元，增长462.44%，原因是因为2016年在职人员未进行社保结算。</w:t>
      </w:r>
    </w:p>
    <w:p w:rsidR="00E1364C" w:rsidRDefault="00CD32BC" w:rsidP="00CD32B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lastRenderedPageBreak/>
        <w:t>（七）死亡抚恤支出3万元，</w:t>
      </w:r>
      <w:r w:rsidRPr="00DF138E">
        <w:rPr>
          <w:rFonts w:ascii="仿宋" w:eastAsia="仿宋" w:hAnsi="仿宋" w:cs="FangSong_GB2312" w:hint="eastAsia"/>
          <w:kern w:val="0"/>
          <w:sz w:val="32"/>
          <w:szCs w:val="32"/>
        </w:rPr>
        <w:t>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增加3万元，原因是2016年没有退休人员死亡。</w:t>
      </w:r>
    </w:p>
    <w:p w:rsidR="00CD32BC" w:rsidRDefault="00CD32BC" w:rsidP="00CD32B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（八）行政单位医疗110.16万元，</w:t>
      </w:r>
      <w:r w:rsidRPr="00DF138E">
        <w:rPr>
          <w:rFonts w:ascii="仿宋" w:eastAsia="仿宋" w:hAnsi="仿宋" w:cs="FangSong_GB2312" w:hint="eastAsia"/>
          <w:kern w:val="0"/>
          <w:sz w:val="32"/>
          <w:szCs w:val="32"/>
        </w:rPr>
        <w:t>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增加10.16万元，增长10.16%，原因是2017年人员以及医保基数调增。</w:t>
      </w:r>
    </w:p>
    <w:p w:rsidR="00CD32BC" w:rsidRPr="00CD32BC" w:rsidRDefault="00CD32BC" w:rsidP="00CD32BC">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（九）住房公积金89.69万元</w:t>
      </w:r>
      <w:r w:rsidRPr="00DF138E">
        <w:rPr>
          <w:rFonts w:ascii="仿宋" w:eastAsia="仿宋" w:hAnsi="仿宋" w:cs="FangSong_GB2312" w:hint="eastAsia"/>
          <w:kern w:val="0"/>
          <w:sz w:val="32"/>
          <w:szCs w:val="32"/>
        </w:rPr>
        <w:t>较</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增加4.69万元，增长5.51%，原因是2017年人员以及住房公积金基数调增。</w:t>
      </w:r>
    </w:p>
    <w:p w:rsidR="00EC55B6" w:rsidRDefault="00EC55B6" w:rsidP="00EC55B6">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三、政府性基金支出决算情况说明</w:t>
      </w:r>
    </w:p>
    <w:p w:rsidR="00EC55B6" w:rsidRDefault="00EC55B6" w:rsidP="00EC55B6">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仿宋" w:eastAsia="仿宋" w:hAnsi="仿宋" w:cs="FangSong_GB2312"/>
          <w:kern w:val="0"/>
          <w:sz w:val="32"/>
          <w:szCs w:val="32"/>
        </w:rPr>
      </w:pP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 xml:space="preserve">年政府性基金支出 </w:t>
      </w:r>
      <w:r>
        <w:rPr>
          <w:rFonts w:ascii="仿宋" w:eastAsia="仿宋" w:hAnsi="仿宋" w:cs="FangSong_GB2312" w:hint="eastAsia"/>
          <w:kern w:val="0"/>
          <w:sz w:val="32"/>
          <w:szCs w:val="32"/>
        </w:rPr>
        <w:t xml:space="preserve">0 </w:t>
      </w:r>
      <w:r w:rsidRPr="00DF138E">
        <w:rPr>
          <w:rFonts w:ascii="仿宋" w:eastAsia="仿宋" w:hAnsi="仿宋" w:cs="FangSong_GB2312" w:hint="eastAsia"/>
          <w:kern w:val="0"/>
          <w:sz w:val="32"/>
          <w:szCs w:val="32"/>
        </w:rPr>
        <w:t>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年决算数增加</w:t>
      </w:r>
      <w:r>
        <w:rPr>
          <w:rFonts w:ascii="仿宋" w:eastAsia="仿宋" w:hAnsi="仿宋" w:cs="FangSong_GB2312" w:hint="eastAsia"/>
          <w:kern w:val="0"/>
          <w:sz w:val="32"/>
          <w:szCs w:val="32"/>
        </w:rPr>
        <w:t>0万元，无增减，持平。</w:t>
      </w:r>
    </w:p>
    <w:p w:rsidR="00EC55B6" w:rsidRDefault="00EC55B6" w:rsidP="00EC55B6">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四、一般公共预算财政拨款基本支出决算情况说明</w:t>
      </w:r>
    </w:p>
    <w:p w:rsidR="00EC55B6" w:rsidRPr="00DF138E" w:rsidRDefault="00EC55B6" w:rsidP="00EC55B6">
      <w:pPr>
        <w:widowControl/>
        <w:shd w:val="clear" w:color="auto" w:fill="FFFFFF"/>
        <w:adjustRightInd w:val="0"/>
        <w:spacing w:before="100" w:beforeAutospacing="1" w:after="100" w:afterAutospacing="1"/>
        <w:ind w:right="68" w:firstLineChars="200" w:firstLine="640"/>
        <w:jc w:val="left"/>
        <w:rPr>
          <w:rFonts w:ascii="宋体" w:eastAsia="宋体" w:hAnsi="宋体" w:cs="宋体"/>
          <w:kern w:val="0"/>
          <w:sz w:val="24"/>
          <w:szCs w:val="24"/>
        </w:rPr>
      </w:pP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 xml:space="preserve">年公共财政拨款支出 </w:t>
      </w:r>
      <w:r>
        <w:rPr>
          <w:rFonts w:ascii="仿宋" w:eastAsia="仿宋" w:hAnsi="仿宋" w:cs="FangSong_GB2312" w:hint="eastAsia"/>
          <w:kern w:val="0"/>
          <w:sz w:val="32"/>
          <w:szCs w:val="32"/>
        </w:rPr>
        <w:t>2135.91</w:t>
      </w:r>
      <w:r w:rsidRPr="00DF138E">
        <w:rPr>
          <w:rFonts w:ascii="仿宋" w:eastAsia="仿宋" w:hAnsi="仿宋" w:cs="FangSong_GB2312" w:hint="eastAsia"/>
          <w:kern w:val="0"/>
          <w:sz w:val="32"/>
          <w:szCs w:val="32"/>
        </w:rPr>
        <w:t>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年决算数</w:t>
      </w:r>
      <w:r>
        <w:rPr>
          <w:rFonts w:ascii="仿宋" w:eastAsia="仿宋" w:hAnsi="仿宋" w:cs="FangSong_GB2312" w:hint="eastAsia"/>
          <w:kern w:val="0"/>
          <w:sz w:val="32"/>
          <w:szCs w:val="32"/>
        </w:rPr>
        <w:t xml:space="preserve">减少651.12 </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 xml:space="preserve">下降23.36 </w:t>
      </w:r>
      <w:r w:rsidRPr="00DF138E">
        <w:rPr>
          <w:rFonts w:ascii="仿宋" w:eastAsia="仿宋" w:hAnsi="仿宋" w:cs="FangSong_GB2312" w:hint="eastAsia"/>
          <w:kern w:val="0"/>
          <w:sz w:val="32"/>
          <w:szCs w:val="32"/>
        </w:rPr>
        <w:t>%，具体情况如下(按项级科目统计)：</w:t>
      </w:r>
    </w:p>
    <w:p w:rsidR="00CD32BC" w:rsidRDefault="00CD32BC" w:rsidP="00CD32BC">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1308.92万元，主要包括：基本工资、津贴补贴、奖金、伙食补助费、绩效工资、机关事业单位基本养老保险缴费、职业年金缴费、其他社会保障缴费、其他工资福利支出、离休费、退休费、抚恤金、生活补助、医疗</w:t>
      </w:r>
      <w:r>
        <w:rPr>
          <w:rFonts w:ascii="仿宋" w:eastAsia="仿宋" w:hAnsi="仿宋" w:cs="仿宋_GB2312" w:hint="eastAsia"/>
          <w:sz w:val="32"/>
          <w:szCs w:val="32"/>
        </w:rPr>
        <w:lastRenderedPageBreak/>
        <w:t>费、奖励金、住房公积金、提租补贴、购房补贴、采暖补贴、物业服务补贴、其他对个人和家庭的补助支出。</w:t>
      </w:r>
    </w:p>
    <w:p w:rsidR="00CD32BC" w:rsidRDefault="00CD32BC" w:rsidP="00CD32BC">
      <w:pPr>
        <w:tabs>
          <w:tab w:val="left" w:pos="7513"/>
        </w:tabs>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rPr>
        <w:t xml:space="preserve">    （二）公用经费457.84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EC55B6" w:rsidRDefault="00EC55B6" w:rsidP="00EC55B6">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w:t>
      </w:r>
      <w:r>
        <w:rPr>
          <w:rFonts w:ascii="黑体" w:eastAsia="黑体" w:hAnsi="黑体" w:hint="eastAsia"/>
          <w:sz w:val="32"/>
          <w:szCs w:val="32"/>
        </w:rPr>
        <w:t>一般公共预算拨款</w:t>
      </w:r>
      <w:r>
        <w:rPr>
          <w:rFonts w:ascii="黑体" w:eastAsia="黑体" w:hAnsi="黑体" w:cs="仿宋_GB2312" w:hint="eastAsia"/>
          <w:bCs/>
          <w:sz w:val="32"/>
          <w:szCs w:val="32"/>
        </w:rPr>
        <w:t>“三公”经费支出决算情况说明</w:t>
      </w:r>
    </w:p>
    <w:p w:rsidR="00EC55B6" w:rsidRPr="00DF138E" w:rsidRDefault="00EC55B6" w:rsidP="00EC55B6">
      <w:pPr>
        <w:widowControl/>
        <w:shd w:val="clear" w:color="auto" w:fill="FFFFFF"/>
        <w:tabs>
          <w:tab w:val="left" w:pos="7513"/>
        </w:tabs>
        <w:adjustRightInd w:val="0"/>
        <w:snapToGrid w:val="0"/>
        <w:spacing w:before="100" w:beforeAutospacing="1" w:after="100" w:afterAutospacing="1" w:line="620" w:lineRule="exact"/>
        <w:ind w:right="68" w:firstLineChars="220" w:firstLine="704"/>
        <w:jc w:val="left"/>
        <w:rPr>
          <w:rFonts w:ascii="宋体" w:eastAsia="宋体" w:hAnsi="宋体" w:cs="宋体"/>
          <w:kern w:val="0"/>
          <w:sz w:val="24"/>
          <w:szCs w:val="24"/>
        </w:rPr>
      </w:pPr>
      <w:r w:rsidRPr="00DF138E">
        <w:rPr>
          <w:rFonts w:ascii="仿宋" w:eastAsia="仿宋" w:hAnsi="仿宋" w:cs="FangSong_GB2312" w:hint="eastAsia"/>
          <w:kern w:val="0"/>
          <w:sz w:val="32"/>
          <w:szCs w:val="32"/>
        </w:rPr>
        <w:t>三公”经费公共财政拨款支出</w:t>
      </w:r>
      <w:r>
        <w:rPr>
          <w:rFonts w:ascii="仿宋" w:eastAsia="仿宋" w:hAnsi="仿宋" w:cs="FangSong_GB2312" w:hint="eastAsia"/>
          <w:kern w:val="0"/>
          <w:sz w:val="32"/>
          <w:szCs w:val="32"/>
        </w:rPr>
        <w:t>12.61</w:t>
      </w:r>
      <w:r w:rsidRPr="00DF138E">
        <w:rPr>
          <w:rFonts w:ascii="仿宋" w:eastAsia="仿宋" w:hAnsi="仿宋" w:cs="FangSong_GB2312" w:hint="eastAsia"/>
          <w:kern w:val="0"/>
          <w:sz w:val="32"/>
          <w:szCs w:val="32"/>
        </w:rPr>
        <w:t>万元，同比下降</w:t>
      </w:r>
      <w:r>
        <w:rPr>
          <w:rFonts w:ascii="仿宋" w:eastAsia="仿宋" w:hAnsi="仿宋" w:cs="FangSong_GB2312" w:hint="eastAsia"/>
          <w:kern w:val="0"/>
          <w:sz w:val="32"/>
          <w:szCs w:val="32"/>
        </w:rPr>
        <w:t>41.86</w:t>
      </w:r>
      <w:r w:rsidRPr="00DF138E">
        <w:rPr>
          <w:rFonts w:ascii="仿宋" w:eastAsia="仿宋" w:hAnsi="仿宋" w:cs="FangSong_GB2312" w:hint="eastAsia"/>
          <w:kern w:val="0"/>
          <w:sz w:val="32"/>
          <w:szCs w:val="32"/>
        </w:rPr>
        <w:t>%。具体情况如下：</w:t>
      </w:r>
      <w:r w:rsidRPr="00DF138E">
        <w:rPr>
          <w:rFonts w:ascii="仿宋" w:eastAsia="仿宋" w:hAnsi="仿宋" w:cs="FangSong_GB2312" w:hint="eastAsia"/>
          <w:kern w:val="0"/>
          <w:sz w:val="32"/>
          <w:szCs w:val="32"/>
        </w:rPr>
        <w:br/>
        <w:t xml:space="preserve">　　（一）因公出国（境）费</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万元，主要用于</w:t>
      </w:r>
      <w:r>
        <w:rPr>
          <w:rFonts w:ascii="仿宋" w:eastAsia="仿宋" w:hAnsi="仿宋" w:cs="FangSong_GB2312" w:hint="eastAsia"/>
          <w:kern w:val="0"/>
          <w:sz w:val="32"/>
          <w:szCs w:val="32"/>
        </w:rPr>
        <w:t>单位干警因公出国的差旅费</w:t>
      </w:r>
      <w:r w:rsidRPr="00DF138E">
        <w:rPr>
          <w:rFonts w:ascii="仿宋" w:eastAsia="仿宋" w:hAnsi="仿宋" w:cs="FangSong_GB2312" w:hint="eastAsia"/>
          <w:kern w:val="0"/>
          <w:sz w:val="32"/>
          <w:szCs w:val="32"/>
        </w:rPr>
        <w:t>。</w:t>
      </w: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年本单位组织出国团组</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个，参加其他单位出国团组 </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个；全年因公出国（境）累计 </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人次。与</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年相比, 因公出国（境）经费支出下降</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%，主要是:</w:t>
      </w:r>
      <w:r>
        <w:rPr>
          <w:rFonts w:ascii="仿宋" w:eastAsia="仿宋" w:hAnsi="仿宋" w:cs="FangSong_GB2312" w:hint="eastAsia"/>
          <w:kern w:val="0"/>
          <w:sz w:val="32"/>
          <w:szCs w:val="32"/>
        </w:rPr>
        <w:t>2017年无干警因公出国境</w:t>
      </w:r>
      <w:r w:rsidRPr="00DF138E">
        <w:rPr>
          <w:rFonts w:ascii="仿宋" w:eastAsia="仿宋" w:hAnsi="仿宋" w:cs="FangSong_GB2312" w:hint="eastAsia"/>
          <w:kern w:val="0"/>
          <w:sz w:val="32"/>
          <w:szCs w:val="32"/>
        </w:rPr>
        <w:t>。</w:t>
      </w:r>
      <w:r w:rsidRPr="00DF138E">
        <w:rPr>
          <w:rFonts w:ascii="仿宋" w:eastAsia="仿宋" w:hAnsi="仿宋" w:cs="FangSong_GB2312" w:hint="eastAsia"/>
          <w:kern w:val="0"/>
          <w:sz w:val="32"/>
          <w:szCs w:val="32"/>
        </w:rPr>
        <w:br/>
        <w:t xml:space="preserve">    （二）公务用车购置及运行费</w:t>
      </w:r>
      <w:r>
        <w:rPr>
          <w:rFonts w:ascii="仿宋" w:eastAsia="仿宋" w:hAnsi="仿宋" w:cs="FangSong_GB2312" w:hint="eastAsia"/>
          <w:kern w:val="0"/>
          <w:sz w:val="32"/>
          <w:szCs w:val="32"/>
        </w:rPr>
        <w:t>10.36</w:t>
      </w:r>
      <w:r w:rsidRPr="00DF138E">
        <w:rPr>
          <w:rFonts w:ascii="仿宋" w:eastAsia="仿宋" w:hAnsi="仿宋" w:cs="FangSong_GB2312" w:hint="eastAsia"/>
          <w:kern w:val="0"/>
          <w:sz w:val="32"/>
          <w:szCs w:val="32"/>
        </w:rPr>
        <w:t>万元。其中：公务用车购置费</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w:t>
      </w: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年公务用车购置</w:t>
      </w:r>
      <w:r>
        <w:rPr>
          <w:rFonts w:ascii="仿宋" w:eastAsia="仿宋" w:hAnsi="仿宋" w:cs="FangSong_GB2312" w:hint="eastAsia"/>
          <w:kern w:val="0"/>
          <w:sz w:val="32"/>
          <w:szCs w:val="32"/>
        </w:rPr>
        <w:t xml:space="preserve"> 0</w:t>
      </w:r>
      <w:r w:rsidRPr="00DF138E">
        <w:rPr>
          <w:rFonts w:ascii="仿宋" w:eastAsia="仿宋" w:hAnsi="仿宋" w:cs="FangSong_GB2312" w:hint="eastAsia"/>
          <w:kern w:val="0"/>
          <w:sz w:val="32"/>
          <w:szCs w:val="32"/>
        </w:rPr>
        <w:t>辆。公务用车运行费</w:t>
      </w:r>
      <w:r>
        <w:rPr>
          <w:rFonts w:ascii="仿宋" w:eastAsia="仿宋" w:hAnsi="仿宋" w:cs="FangSong_GB2312" w:hint="eastAsia"/>
          <w:kern w:val="0"/>
          <w:sz w:val="32"/>
          <w:szCs w:val="32"/>
        </w:rPr>
        <w:t>12.61</w:t>
      </w:r>
      <w:r w:rsidRPr="00DF138E">
        <w:rPr>
          <w:rFonts w:ascii="仿宋" w:eastAsia="仿宋" w:hAnsi="仿宋" w:cs="FangSong_GB2312" w:hint="eastAsia"/>
          <w:kern w:val="0"/>
          <w:sz w:val="32"/>
          <w:szCs w:val="32"/>
        </w:rPr>
        <w:t xml:space="preserve">万元，主要用于公务用车燃油、维修、保险等方面支出，年末公务用车保有量 </w:t>
      </w:r>
      <w:r>
        <w:rPr>
          <w:rFonts w:ascii="仿宋" w:eastAsia="仿宋" w:hAnsi="仿宋" w:cs="FangSong_GB2312" w:hint="eastAsia"/>
          <w:kern w:val="0"/>
          <w:sz w:val="32"/>
          <w:szCs w:val="32"/>
        </w:rPr>
        <w:t>12</w:t>
      </w:r>
      <w:r w:rsidRPr="00DF138E">
        <w:rPr>
          <w:rFonts w:ascii="仿宋" w:eastAsia="仿宋" w:hAnsi="仿宋" w:cs="FangSong_GB2312" w:hint="eastAsia"/>
          <w:kern w:val="0"/>
          <w:sz w:val="32"/>
          <w:szCs w:val="32"/>
        </w:rPr>
        <w:t xml:space="preserve"> 辆。与</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年相比，</w:t>
      </w:r>
      <w:r w:rsidRPr="00DF138E">
        <w:rPr>
          <w:rFonts w:ascii="仿宋" w:eastAsia="仿宋" w:hAnsi="仿宋" w:cs="FangSong_GB2312" w:hint="eastAsia"/>
          <w:kern w:val="0"/>
          <w:sz w:val="32"/>
          <w:szCs w:val="32"/>
        </w:rPr>
        <w:lastRenderedPageBreak/>
        <w:t>公务用车购置费和运行费分别下降</w:t>
      </w:r>
      <w:r>
        <w:rPr>
          <w:rFonts w:ascii="仿宋" w:eastAsia="仿宋" w:hAnsi="仿宋" w:cs="FangSong_GB2312" w:hint="eastAsia"/>
          <w:kern w:val="0"/>
          <w:sz w:val="32"/>
          <w:szCs w:val="32"/>
        </w:rPr>
        <w:t>41.86</w:t>
      </w:r>
      <w:r w:rsidRPr="00DF138E">
        <w:rPr>
          <w:rFonts w:ascii="仿宋" w:eastAsia="仿宋" w:hAnsi="仿宋" w:cs="FangSong_GB2312" w:hint="eastAsia"/>
          <w:kern w:val="0"/>
          <w:sz w:val="32"/>
          <w:szCs w:val="32"/>
        </w:rPr>
        <w:t>%，主要是:</w:t>
      </w:r>
      <w:r>
        <w:rPr>
          <w:rFonts w:ascii="仿宋" w:eastAsia="仿宋" w:hAnsi="仿宋" w:cs="FangSong_GB2312" w:hint="eastAsia"/>
          <w:kern w:val="0"/>
          <w:sz w:val="32"/>
          <w:szCs w:val="32"/>
        </w:rPr>
        <w:t>2016年10月我院开始公车改革，公车数量减少8量，相应的车辆运行费用也减少</w:t>
      </w:r>
      <w:r w:rsidRPr="00DF138E">
        <w:rPr>
          <w:rFonts w:ascii="仿宋" w:eastAsia="仿宋" w:hAnsi="仿宋" w:cs="FangSong_GB2312" w:hint="eastAsia"/>
          <w:kern w:val="0"/>
          <w:sz w:val="32"/>
          <w:szCs w:val="32"/>
        </w:rPr>
        <w:t>。</w:t>
      </w:r>
      <w:r w:rsidRPr="00DF138E">
        <w:rPr>
          <w:rFonts w:ascii="仿宋" w:eastAsia="仿宋" w:hAnsi="仿宋" w:cs="FangSong_GB2312" w:hint="eastAsia"/>
          <w:kern w:val="0"/>
          <w:sz w:val="32"/>
          <w:szCs w:val="32"/>
        </w:rPr>
        <w:br/>
        <w:t xml:space="preserve">　　（三）公务接待费</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万元。主要用于</w:t>
      </w:r>
      <w:r>
        <w:rPr>
          <w:rFonts w:ascii="仿宋" w:eastAsia="仿宋" w:hAnsi="仿宋" w:cs="FangSong_GB2312" w:hint="eastAsia"/>
          <w:kern w:val="0"/>
          <w:sz w:val="32"/>
          <w:szCs w:val="32"/>
        </w:rPr>
        <w:t>公务</w:t>
      </w:r>
      <w:r w:rsidRPr="00DF138E">
        <w:rPr>
          <w:rFonts w:ascii="仿宋" w:eastAsia="仿宋" w:hAnsi="仿宋" w:cs="FangSong_GB2312" w:hint="eastAsia"/>
          <w:kern w:val="0"/>
          <w:sz w:val="32"/>
          <w:szCs w:val="32"/>
        </w:rPr>
        <w:t>方面的接待活动，累计接待</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 xml:space="preserve"> 批次、接待总人数</w:t>
      </w:r>
      <w:r>
        <w:rPr>
          <w:rFonts w:ascii="仿宋" w:eastAsia="仿宋" w:hAnsi="仿宋" w:cs="FangSong_GB2312" w:hint="eastAsia"/>
          <w:kern w:val="0"/>
          <w:sz w:val="32"/>
          <w:szCs w:val="32"/>
        </w:rPr>
        <w:t>0</w:t>
      </w:r>
      <w:r w:rsidRPr="00DF138E">
        <w:rPr>
          <w:rFonts w:ascii="仿宋" w:eastAsia="仿宋" w:hAnsi="仿宋" w:cs="FangSong_GB2312" w:hint="eastAsia"/>
          <w:kern w:val="0"/>
          <w:sz w:val="32"/>
          <w:szCs w:val="32"/>
        </w:rPr>
        <w:t>。与</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年相比, 公务接待费支出下降</w:t>
      </w:r>
      <w:r>
        <w:rPr>
          <w:rFonts w:ascii="仿宋" w:eastAsia="仿宋" w:hAnsi="仿宋" w:cs="FangSong_GB2312" w:hint="eastAsia"/>
          <w:kern w:val="0"/>
          <w:sz w:val="32"/>
          <w:szCs w:val="32"/>
        </w:rPr>
        <w:t>100</w:t>
      </w:r>
      <w:r w:rsidRPr="00DF138E">
        <w:rPr>
          <w:rFonts w:ascii="仿宋" w:eastAsia="仿宋" w:hAnsi="仿宋" w:cs="FangSong_GB2312" w:hint="eastAsia"/>
          <w:kern w:val="0"/>
          <w:sz w:val="32"/>
          <w:szCs w:val="32"/>
        </w:rPr>
        <w:t>%，主要是</w:t>
      </w:r>
      <w:r>
        <w:rPr>
          <w:rFonts w:ascii="仿宋" w:eastAsia="仿宋" w:hAnsi="仿宋" w:cs="FangSong_GB2312" w:hint="eastAsia"/>
          <w:kern w:val="0"/>
          <w:sz w:val="32"/>
          <w:szCs w:val="32"/>
        </w:rPr>
        <w:t>我院2017年旧办公地址简陋，无接待活动</w:t>
      </w:r>
      <w:r w:rsidRPr="00DF138E">
        <w:rPr>
          <w:rFonts w:ascii="仿宋" w:eastAsia="仿宋" w:hAnsi="仿宋" w:cs="FangSong_GB2312" w:hint="eastAsia"/>
          <w:kern w:val="0"/>
          <w:sz w:val="32"/>
          <w:szCs w:val="32"/>
        </w:rPr>
        <w:t>。</w:t>
      </w:r>
    </w:p>
    <w:p w:rsidR="00EC55B6" w:rsidRPr="00FD0736" w:rsidRDefault="00EC55B6" w:rsidP="00EC55B6">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Pr="00E232DB">
        <w:rPr>
          <w:rFonts w:ascii="黑体" w:eastAsia="黑体" w:hAnsi="黑体" w:hint="eastAsia"/>
          <w:sz w:val="32"/>
          <w:szCs w:val="32"/>
        </w:rPr>
        <w:t>预算绩效情况说明</w:t>
      </w:r>
    </w:p>
    <w:p w:rsidR="00EC55B6" w:rsidRPr="00F9092D" w:rsidRDefault="00EC55B6" w:rsidP="00F9092D">
      <w:pPr>
        <w:tabs>
          <w:tab w:val="left" w:pos="7513"/>
        </w:tabs>
        <w:adjustRightInd w:val="0"/>
        <w:snapToGrid w:val="0"/>
        <w:spacing w:line="600" w:lineRule="exact"/>
        <w:ind w:firstLineChars="200" w:firstLine="643"/>
        <w:rPr>
          <w:rFonts w:ascii="楷体" w:eastAsia="楷体" w:hAnsi="楷体"/>
          <w:b/>
          <w:sz w:val="32"/>
          <w:szCs w:val="32"/>
        </w:rPr>
      </w:pPr>
      <w:r w:rsidRPr="00E232DB">
        <w:rPr>
          <w:rFonts w:ascii="楷体" w:eastAsia="楷体" w:hAnsi="楷体" w:hint="eastAsia"/>
          <w:b/>
          <w:sz w:val="32"/>
          <w:szCs w:val="32"/>
        </w:rPr>
        <w:t>（一）绩效管理工作开展情况</w:t>
      </w:r>
    </w:p>
    <w:p w:rsidR="00EC55B6" w:rsidRPr="000D6DAF" w:rsidRDefault="00EC55B6" w:rsidP="00EC55B6">
      <w:pPr>
        <w:ind w:left="119" w:firstLineChars="200" w:firstLine="640"/>
        <w:rPr>
          <w:rFonts w:ascii="仿宋" w:eastAsia="仿宋" w:hAnsi="仿宋" w:cs="FangSong_GB2312"/>
          <w:kern w:val="0"/>
          <w:sz w:val="32"/>
          <w:szCs w:val="32"/>
        </w:rPr>
      </w:pPr>
      <w:r>
        <w:rPr>
          <w:rFonts w:ascii="仿宋" w:eastAsia="仿宋" w:hAnsi="仿宋" w:hint="eastAsia"/>
          <w:sz w:val="32"/>
          <w:szCs w:val="32"/>
        </w:rPr>
        <w:t>根据预算绩效管理要求，</w:t>
      </w:r>
      <w:r>
        <w:rPr>
          <w:rFonts w:ascii="仿宋" w:eastAsia="仿宋" w:hAnsi="仿宋" w:cs="仿宋_GB2312" w:hint="eastAsia"/>
          <w:kern w:val="0"/>
          <w:sz w:val="32"/>
          <w:szCs w:val="32"/>
        </w:rPr>
        <w:t>2017</w:t>
      </w:r>
      <w:r>
        <w:rPr>
          <w:rFonts w:ascii="仿宋" w:eastAsia="仿宋" w:hAnsi="仿宋" w:hint="eastAsia"/>
          <w:sz w:val="32"/>
          <w:szCs w:val="32"/>
        </w:rPr>
        <w:t>年</w:t>
      </w:r>
      <w:r>
        <w:rPr>
          <w:rFonts w:ascii="仿宋" w:eastAsia="仿宋" w:hAnsi="仿宋" w:cs="仿宋_GB2312" w:hint="eastAsia"/>
          <w:kern w:val="0"/>
          <w:sz w:val="32"/>
          <w:szCs w:val="32"/>
        </w:rPr>
        <w:t>台江区检察院</w:t>
      </w:r>
      <w:r>
        <w:rPr>
          <w:rFonts w:ascii="仿宋" w:eastAsia="仿宋" w:hAnsi="仿宋" w:hint="eastAsia"/>
          <w:sz w:val="32"/>
          <w:szCs w:val="32"/>
        </w:rPr>
        <w:t>部门共开展</w:t>
      </w:r>
      <w:r>
        <w:rPr>
          <w:rFonts w:ascii="仿宋" w:eastAsia="仿宋" w:hAnsi="仿宋" w:cs="仿宋_GB2312" w:hint="eastAsia"/>
          <w:kern w:val="0"/>
          <w:sz w:val="32"/>
          <w:szCs w:val="32"/>
        </w:rPr>
        <w:t>6个项目</w:t>
      </w:r>
      <w:r>
        <w:rPr>
          <w:rFonts w:ascii="仿宋" w:eastAsia="仿宋" w:hAnsi="仿宋" w:hint="eastAsia"/>
          <w:sz w:val="32"/>
          <w:szCs w:val="32"/>
        </w:rPr>
        <w:t>绩效监控:</w:t>
      </w:r>
      <w:r w:rsidRPr="000D6DAF">
        <w:rPr>
          <w:rFonts w:ascii="仿宋" w:eastAsia="仿宋" w:hAnsi="仿宋" w:cs="FangSong_GB2312" w:hint="eastAsia"/>
          <w:kern w:val="0"/>
          <w:sz w:val="32"/>
          <w:szCs w:val="32"/>
        </w:rPr>
        <w:t>1、社会效益：台江区人民检察院通过加强检察队伍建设，扩大一些特殊案件的法制宣传，提高本院的社会影响力，同时定期在学校开展未成年法制宣讲课及一些其他法制教育活动，树立人民群众的法律意识，共同维护社会的安全稳定。2、服务对象满意度目标：本院在办案过程中时刻把人民群众的利益放在第一位，对于各类案件及时受理、立案侦查，力求能够挽回损失，维护好人民群众的利益与权益。同时，控申部门的工作人员不断强化为群众服务的意识，进一步做好信访接待工作，提高服务对象的满意度。3、环境效益目标：本院的办案项目对周边环境均无影响。4、质量指标：本年我院的办案人员积极参加业务培训，提高自身的办案能力，始终坚持以法律为准绳、办案不</w:t>
      </w:r>
      <w:r w:rsidRPr="000D6DAF">
        <w:rPr>
          <w:rFonts w:ascii="仿宋" w:eastAsia="仿宋" w:hAnsi="仿宋" w:cs="FangSong_GB2312" w:hint="eastAsia"/>
          <w:kern w:val="0"/>
          <w:sz w:val="32"/>
          <w:szCs w:val="32"/>
        </w:rPr>
        <w:lastRenderedPageBreak/>
        <w:t>仅结果合法，使违法犯罪行为受到应有的惩罚，使合法权利得到应有的保护。而且在办案的整个过程中严格依照法律程序进行，没有违反法律标准的的侦查措施和强制措施，既有效打击犯罪又切实保障了人权，保障了我国的法律、法规正常实施。5、数量指标：本年度我院审查逮捕案件收案</w:t>
      </w:r>
      <w:r>
        <w:rPr>
          <w:rFonts w:ascii="仿宋" w:eastAsia="仿宋" w:hAnsi="仿宋" w:cs="FangSong_GB2312" w:hint="eastAsia"/>
          <w:kern w:val="0"/>
          <w:sz w:val="32"/>
          <w:szCs w:val="32"/>
        </w:rPr>
        <w:t>560</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568</w:t>
      </w:r>
      <w:r w:rsidRPr="000D6DAF">
        <w:rPr>
          <w:rFonts w:ascii="仿宋" w:eastAsia="仿宋" w:hAnsi="仿宋" w:cs="FangSong_GB2312" w:hint="eastAsia"/>
          <w:kern w:val="0"/>
          <w:sz w:val="32"/>
          <w:szCs w:val="32"/>
        </w:rPr>
        <w:t>件；自侦案件收案</w:t>
      </w:r>
      <w:r>
        <w:rPr>
          <w:rFonts w:ascii="仿宋" w:eastAsia="仿宋" w:hAnsi="仿宋" w:cs="FangSong_GB2312" w:hint="eastAsia"/>
          <w:kern w:val="0"/>
          <w:sz w:val="32"/>
          <w:szCs w:val="32"/>
        </w:rPr>
        <w:t>13</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19</w:t>
      </w:r>
      <w:r w:rsidRPr="000D6DAF">
        <w:rPr>
          <w:rFonts w:ascii="仿宋" w:eastAsia="仿宋" w:hAnsi="仿宋" w:cs="FangSong_GB2312" w:hint="eastAsia"/>
          <w:kern w:val="0"/>
          <w:sz w:val="32"/>
          <w:szCs w:val="32"/>
        </w:rPr>
        <w:t>件；起诉案件收案</w:t>
      </w:r>
      <w:r>
        <w:rPr>
          <w:rFonts w:ascii="仿宋" w:eastAsia="仿宋" w:hAnsi="仿宋" w:cs="FangSong_GB2312" w:hint="eastAsia"/>
          <w:kern w:val="0"/>
          <w:sz w:val="32"/>
          <w:szCs w:val="32"/>
        </w:rPr>
        <w:t>828</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799</w:t>
      </w:r>
      <w:r w:rsidRPr="000D6DAF">
        <w:rPr>
          <w:rFonts w:ascii="仿宋" w:eastAsia="仿宋" w:hAnsi="仿宋" w:cs="FangSong_GB2312" w:hint="eastAsia"/>
          <w:kern w:val="0"/>
          <w:sz w:val="32"/>
          <w:szCs w:val="32"/>
        </w:rPr>
        <w:t>件；民事行政案件收案</w:t>
      </w:r>
      <w:r>
        <w:rPr>
          <w:rFonts w:ascii="仿宋" w:eastAsia="仿宋" w:hAnsi="仿宋" w:cs="FangSong_GB2312" w:hint="eastAsia"/>
          <w:kern w:val="0"/>
          <w:sz w:val="32"/>
          <w:szCs w:val="32"/>
        </w:rPr>
        <w:t>1</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1</w:t>
      </w:r>
      <w:r w:rsidRPr="000D6DAF">
        <w:rPr>
          <w:rFonts w:ascii="仿宋" w:eastAsia="仿宋" w:hAnsi="仿宋" w:cs="FangSong_GB2312" w:hint="eastAsia"/>
          <w:kern w:val="0"/>
          <w:sz w:val="32"/>
          <w:szCs w:val="32"/>
        </w:rPr>
        <w:t>件；控申举报收案</w:t>
      </w:r>
      <w:r>
        <w:rPr>
          <w:rFonts w:ascii="仿宋" w:eastAsia="仿宋" w:hAnsi="仿宋" w:cs="FangSong_GB2312" w:hint="eastAsia"/>
          <w:kern w:val="0"/>
          <w:sz w:val="32"/>
          <w:szCs w:val="32"/>
        </w:rPr>
        <w:t>7</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7</w:t>
      </w:r>
      <w:r w:rsidRPr="000D6DAF">
        <w:rPr>
          <w:rFonts w:ascii="仿宋" w:eastAsia="仿宋" w:hAnsi="仿宋" w:cs="FangSong_GB2312" w:hint="eastAsia"/>
          <w:kern w:val="0"/>
          <w:sz w:val="32"/>
          <w:szCs w:val="32"/>
        </w:rPr>
        <w:t>件，总体上基本完成了绩效目标。6、成本指标：为响应中央厉行节约的号召，我院</w:t>
      </w:r>
      <w:r>
        <w:rPr>
          <w:rFonts w:ascii="仿宋" w:eastAsia="仿宋" w:hAnsi="仿宋" w:cs="FangSong_GB2312" w:hint="eastAsia"/>
          <w:kern w:val="0"/>
          <w:sz w:val="32"/>
          <w:szCs w:val="32"/>
        </w:rPr>
        <w:t>2017</w:t>
      </w:r>
      <w:r w:rsidRPr="000D6DAF">
        <w:rPr>
          <w:rFonts w:ascii="仿宋" w:eastAsia="仿宋" w:hAnsi="仿宋" w:cs="FangSong_GB2312" w:hint="eastAsia"/>
          <w:kern w:val="0"/>
          <w:sz w:val="32"/>
          <w:szCs w:val="32"/>
        </w:rPr>
        <w:t>年的办案费用严格控制支出，根据办案的实际需要开</w:t>
      </w:r>
      <w:r>
        <w:rPr>
          <w:rFonts w:ascii="仿宋" w:eastAsia="仿宋" w:hAnsi="仿宋" w:cs="FangSong_GB2312" w:hint="eastAsia"/>
          <w:kern w:val="0"/>
          <w:sz w:val="32"/>
          <w:szCs w:val="32"/>
        </w:rPr>
        <w:t>支，避免不必要的浪费.</w:t>
      </w:r>
      <w:r w:rsidRPr="000D6DAF">
        <w:rPr>
          <w:rFonts w:ascii="仿宋" w:eastAsia="仿宋" w:hAnsi="仿宋" w:cs="FangSong_GB2312"/>
          <w:kern w:val="0"/>
          <w:sz w:val="32"/>
          <w:szCs w:val="32"/>
        </w:rPr>
        <w:t xml:space="preserve"> </w:t>
      </w:r>
    </w:p>
    <w:p w:rsidR="00EC55B6" w:rsidRPr="00F9092D" w:rsidRDefault="00EC55B6" w:rsidP="00F9092D">
      <w:pPr>
        <w:ind w:firstLineChars="200" w:firstLine="640"/>
        <w:rPr>
          <w:rFonts w:ascii="仿宋" w:eastAsia="仿宋" w:hAnsi="仿宋" w:cs="FangSong_GB2312"/>
          <w:kern w:val="0"/>
          <w:sz w:val="32"/>
          <w:szCs w:val="32"/>
        </w:rPr>
      </w:pPr>
      <w:r>
        <w:rPr>
          <w:rFonts w:ascii="仿宋" w:eastAsia="仿宋" w:hAnsi="仿宋" w:hint="eastAsia"/>
          <w:sz w:val="32"/>
          <w:szCs w:val="32"/>
        </w:rPr>
        <w:t>共组织开展项目绩效自评</w:t>
      </w:r>
      <w:r w:rsidR="00F9092D">
        <w:rPr>
          <w:rFonts w:ascii="仿宋" w:eastAsia="仿宋" w:hAnsi="仿宋" w:cs="仿宋_GB2312" w:hint="eastAsia"/>
          <w:kern w:val="0"/>
          <w:sz w:val="32"/>
          <w:szCs w:val="32"/>
        </w:rPr>
        <w:t>2</w:t>
      </w:r>
      <w:r>
        <w:rPr>
          <w:rFonts w:ascii="仿宋" w:eastAsia="仿宋" w:hAnsi="仿宋" w:hint="eastAsia"/>
          <w:sz w:val="32"/>
          <w:szCs w:val="32"/>
        </w:rPr>
        <w:t>个（注：包括部门业务费绩效自评和专项资金绩效自评），分别是</w:t>
      </w:r>
      <w:r w:rsidR="00F9092D" w:rsidRPr="000D6DAF">
        <w:rPr>
          <w:rFonts w:ascii="仿宋" w:eastAsia="仿宋" w:hAnsi="仿宋" w:cs="FangSong_GB2312" w:hint="eastAsia"/>
          <w:kern w:val="0"/>
          <w:sz w:val="32"/>
          <w:szCs w:val="32"/>
        </w:rPr>
        <w:t>1、数量指标：以办案案件数量作为考核指标，一定程度上是能够有效的反映我院办案人员当年的办案效率及工作能力，但办案数量有时还会受环境和其他条件的影响，因此在参考量化指标的同时还要具体案件具体分析，把办案难度也划入考核的范围。2、质量指标：质量指标是考评我院办案效果，对于保障我国法律法规正常实施、维护法律公平、社会正义具有实际的意义，但是该指标很难准确取得，主观性较强，还有待于建立一个科学合理的评价体系</w:t>
      </w:r>
      <w:r w:rsidR="00F9092D">
        <w:rPr>
          <w:rFonts w:ascii="仿宋" w:eastAsia="仿宋" w:hAnsi="仿宋" w:cs="FangSong_GB2312" w:hint="eastAsia"/>
          <w:kern w:val="0"/>
          <w:sz w:val="32"/>
          <w:szCs w:val="32"/>
        </w:rPr>
        <w:t>,</w:t>
      </w:r>
      <w:r>
        <w:rPr>
          <w:rFonts w:ascii="仿宋" w:eastAsia="仿宋" w:hAnsi="仿宋" w:hint="eastAsia"/>
          <w:sz w:val="32"/>
          <w:szCs w:val="32"/>
        </w:rPr>
        <w:t>共涉及财政拨款资金</w:t>
      </w:r>
      <w:r>
        <w:rPr>
          <w:rFonts w:ascii="仿宋" w:eastAsia="仿宋" w:hAnsi="仿宋" w:cs="仿宋_GB2312" w:hint="eastAsia"/>
          <w:kern w:val="0"/>
          <w:sz w:val="32"/>
          <w:szCs w:val="32"/>
        </w:rPr>
        <w:t>202.56</w:t>
      </w:r>
      <w:r>
        <w:rPr>
          <w:rFonts w:ascii="仿宋" w:eastAsia="仿宋" w:hAnsi="仿宋" w:hint="eastAsia"/>
          <w:sz w:val="32"/>
          <w:szCs w:val="32"/>
        </w:rPr>
        <w:t>万元。</w:t>
      </w:r>
    </w:p>
    <w:p w:rsidR="003F5719" w:rsidRDefault="003F5719" w:rsidP="00F9092D">
      <w:pPr>
        <w:tabs>
          <w:tab w:val="left" w:pos="7513"/>
        </w:tabs>
        <w:adjustRightInd w:val="0"/>
        <w:snapToGrid w:val="0"/>
        <w:spacing w:line="600" w:lineRule="exact"/>
        <w:ind w:firstLineChars="200" w:firstLine="640"/>
        <w:rPr>
          <w:rFonts w:ascii="黑体" w:eastAsia="黑体" w:hAnsi="黑体" w:hint="eastAsia"/>
          <w:sz w:val="32"/>
          <w:szCs w:val="32"/>
        </w:rPr>
      </w:pPr>
    </w:p>
    <w:p w:rsidR="00F9092D" w:rsidRDefault="00F9092D" w:rsidP="00F9092D">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七、其他重要事项说明</w:t>
      </w:r>
    </w:p>
    <w:p w:rsidR="00F9092D" w:rsidRDefault="00F9092D" w:rsidP="00F9092D">
      <w:pPr>
        <w:tabs>
          <w:tab w:val="left" w:pos="7513"/>
        </w:tabs>
        <w:adjustRightInd w:val="0"/>
        <w:snapToGrid w:val="0"/>
        <w:spacing w:line="600" w:lineRule="exact"/>
        <w:ind w:firstLineChars="200" w:firstLine="643"/>
        <w:rPr>
          <w:rFonts w:ascii="黑体" w:eastAsia="黑体" w:hAnsi="黑体" w:cs="仿宋_GB2312"/>
          <w:bCs/>
          <w:sz w:val="32"/>
          <w:szCs w:val="32"/>
        </w:rPr>
      </w:pPr>
      <w:r>
        <w:rPr>
          <w:rFonts w:ascii="楷体" w:eastAsia="楷体" w:hAnsi="楷体" w:hint="eastAsia"/>
          <w:b/>
          <w:sz w:val="32"/>
          <w:szCs w:val="32"/>
        </w:rPr>
        <w:t>（一）机关运行经费</w:t>
      </w:r>
    </w:p>
    <w:p w:rsidR="00F9092D" w:rsidRPr="00F9092D" w:rsidRDefault="00F9092D" w:rsidP="00F9092D">
      <w:pPr>
        <w:tabs>
          <w:tab w:val="left" w:pos="7513"/>
        </w:tabs>
        <w:adjustRightInd w:val="0"/>
        <w:snapToGrid w:val="0"/>
        <w:spacing w:line="600" w:lineRule="exact"/>
        <w:ind w:firstLineChars="200" w:firstLine="640"/>
        <w:rPr>
          <w:rFonts w:ascii="仿宋" w:eastAsia="仿宋" w:hAnsi="仿宋" w:cs="FangSong_GB2312"/>
          <w:kern w:val="0"/>
          <w:sz w:val="32"/>
          <w:szCs w:val="32"/>
        </w:rPr>
      </w:pPr>
      <w:r>
        <w:rPr>
          <w:rFonts w:ascii="仿宋" w:eastAsia="仿宋" w:hAnsi="仿宋" w:cs="FangSong_GB2312" w:hint="eastAsia"/>
          <w:kern w:val="0"/>
          <w:sz w:val="32"/>
          <w:szCs w:val="32"/>
        </w:rPr>
        <w:t>2017</w:t>
      </w:r>
      <w:r w:rsidRPr="00DF138E">
        <w:rPr>
          <w:rFonts w:ascii="仿宋" w:eastAsia="仿宋" w:hAnsi="仿宋" w:cs="FangSong_GB2312" w:hint="eastAsia"/>
          <w:kern w:val="0"/>
          <w:sz w:val="32"/>
          <w:szCs w:val="32"/>
        </w:rPr>
        <w:t>年机关运行经费支出</w:t>
      </w:r>
      <w:r>
        <w:rPr>
          <w:rFonts w:ascii="仿宋" w:eastAsia="仿宋" w:hAnsi="仿宋" w:cs="FangSong_GB2312" w:hint="eastAsia"/>
          <w:kern w:val="0"/>
          <w:sz w:val="32"/>
          <w:szCs w:val="32"/>
        </w:rPr>
        <w:t>352.23</w:t>
      </w:r>
      <w:r w:rsidRPr="00DF138E">
        <w:rPr>
          <w:rFonts w:ascii="仿宋" w:eastAsia="仿宋" w:hAnsi="仿宋" w:cs="FangSong_GB2312" w:hint="eastAsia"/>
          <w:kern w:val="0"/>
          <w:sz w:val="32"/>
          <w:szCs w:val="32"/>
        </w:rPr>
        <w:t>万元，比</w:t>
      </w:r>
      <w:r>
        <w:rPr>
          <w:rFonts w:ascii="仿宋" w:eastAsia="仿宋" w:hAnsi="仿宋" w:cs="FangSong_GB2312" w:hint="eastAsia"/>
          <w:kern w:val="0"/>
          <w:sz w:val="32"/>
          <w:szCs w:val="32"/>
        </w:rPr>
        <w:t>2016</w:t>
      </w:r>
      <w:r w:rsidRPr="00DF138E">
        <w:rPr>
          <w:rFonts w:ascii="仿宋" w:eastAsia="仿宋" w:hAnsi="仿宋" w:cs="FangSong_GB2312" w:hint="eastAsia"/>
          <w:kern w:val="0"/>
          <w:sz w:val="32"/>
          <w:szCs w:val="32"/>
        </w:rPr>
        <w:t>年</w:t>
      </w:r>
      <w:r>
        <w:rPr>
          <w:rFonts w:ascii="仿宋" w:eastAsia="仿宋" w:hAnsi="仿宋" w:cs="FangSong_GB2312" w:hint="eastAsia"/>
          <w:kern w:val="0"/>
          <w:sz w:val="32"/>
          <w:szCs w:val="32"/>
        </w:rPr>
        <w:t>增加94.22</w:t>
      </w:r>
      <w:r w:rsidRPr="00DF138E">
        <w:rPr>
          <w:rFonts w:ascii="仿宋" w:eastAsia="仿宋" w:hAnsi="仿宋" w:cs="FangSong_GB2312" w:hint="eastAsia"/>
          <w:kern w:val="0"/>
          <w:sz w:val="32"/>
          <w:szCs w:val="32"/>
        </w:rPr>
        <w:t>%，主要是:</w:t>
      </w:r>
      <w:r w:rsidRPr="00237E90">
        <w:rPr>
          <w:rFonts w:ascii="仿宋" w:eastAsia="仿宋" w:hAnsi="仿宋" w:cs="FangSong_GB2312" w:hint="eastAsia"/>
          <w:kern w:val="0"/>
          <w:sz w:val="32"/>
          <w:szCs w:val="32"/>
        </w:rPr>
        <w:t xml:space="preserve"> </w:t>
      </w:r>
      <w:r>
        <w:rPr>
          <w:rFonts w:ascii="仿宋" w:eastAsia="仿宋" w:hAnsi="仿宋" w:cs="FangSong_GB2312" w:hint="eastAsia"/>
          <w:kern w:val="0"/>
          <w:sz w:val="32"/>
          <w:szCs w:val="32"/>
        </w:rPr>
        <w:t>2016年9月搬迁新办公大楼，2017年新办公大楼维护维修及新购置办公用品增多。</w:t>
      </w:r>
    </w:p>
    <w:p w:rsidR="00F9092D" w:rsidRDefault="00F9092D" w:rsidP="00F9092D">
      <w:pPr>
        <w:autoSpaceDE w:val="0"/>
        <w:autoSpaceDN w:val="0"/>
        <w:adjustRightInd w:val="0"/>
        <w:spacing w:line="600" w:lineRule="exact"/>
        <w:ind w:firstLineChars="200" w:firstLine="643"/>
        <w:jc w:val="left"/>
        <w:rPr>
          <w:rFonts w:ascii="黑体" w:eastAsia="黑体" w:hAnsi="黑体" w:cs="仿宋_GB2312"/>
          <w:kern w:val="0"/>
          <w:sz w:val="32"/>
          <w:szCs w:val="32"/>
        </w:rPr>
      </w:pPr>
      <w:r>
        <w:rPr>
          <w:rFonts w:ascii="楷体" w:eastAsia="楷体" w:hAnsi="楷体" w:hint="eastAsia"/>
          <w:b/>
          <w:sz w:val="32"/>
          <w:szCs w:val="32"/>
        </w:rPr>
        <w:t>（二）政府采购情况</w:t>
      </w:r>
    </w:p>
    <w:p w:rsidR="00F9092D" w:rsidRDefault="00F9092D" w:rsidP="00F9092D">
      <w:pPr>
        <w:autoSpaceDE w:val="0"/>
        <w:autoSpaceDN w:val="0"/>
        <w:adjustRightInd w:val="0"/>
        <w:spacing w:line="6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本部门</w:t>
      </w:r>
      <w:r>
        <w:rPr>
          <w:rFonts w:ascii="仿宋" w:eastAsia="仿宋" w:hAnsi="仿宋" w:cs="仿宋_GB2312" w:hint="eastAsia"/>
          <w:sz w:val="32"/>
          <w:szCs w:val="32"/>
        </w:rPr>
        <w:t>2017年度</w:t>
      </w:r>
      <w:r>
        <w:rPr>
          <w:rFonts w:ascii="仿宋" w:eastAsia="仿宋" w:hAnsi="仿宋" w:cs="仿宋_GB2312"/>
          <w:kern w:val="0"/>
          <w:sz w:val="32"/>
          <w:szCs w:val="32"/>
        </w:rPr>
        <w:t>政府采购支出总额</w:t>
      </w:r>
      <w:r>
        <w:rPr>
          <w:rFonts w:ascii="仿宋" w:eastAsia="仿宋" w:hAnsi="仿宋" w:cs="仿宋_GB2312" w:hint="eastAsia"/>
          <w:sz w:val="32"/>
          <w:szCs w:val="32"/>
        </w:rPr>
        <w:t>49.93</w:t>
      </w:r>
      <w:r>
        <w:rPr>
          <w:rFonts w:ascii="仿宋" w:eastAsia="仿宋" w:hAnsi="仿宋" w:cs="仿宋_GB2312" w:hint="eastAsia"/>
          <w:kern w:val="0"/>
          <w:sz w:val="32"/>
          <w:szCs w:val="32"/>
        </w:rPr>
        <w:t>万元，其中：政府采购货物支出</w:t>
      </w:r>
      <w:r>
        <w:rPr>
          <w:rFonts w:ascii="仿宋" w:eastAsia="仿宋" w:hAnsi="仿宋" w:cs="仿宋_GB2312" w:hint="eastAsia"/>
          <w:sz w:val="32"/>
          <w:szCs w:val="32"/>
        </w:rPr>
        <w:t>49.93</w:t>
      </w:r>
      <w:r>
        <w:rPr>
          <w:rFonts w:ascii="仿宋" w:eastAsia="仿宋" w:hAnsi="仿宋" w:cs="仿宋_GB2312" w:hint="eastAsia"/>
          <w:kern w:val="0"/>
          <w:sz w:val="32"/>
          <w:szCs w:val="32"/>
        </w:rPr>
        <w:t>万元、政府采购工程支出</w:t>
      </w:r>
      <w:r>
        <w:rPr>
          <w:rFonts w:ascii="仿宋" w:eastAsia="仿宋" w:hAnsi="仿宋" w:cs="仿宋_GB2312" w:hint="eastAsia"/>
          <w:sz w:val="32"/>
          <w:szCs w:val="32"/>
        </w:rPr>
        <w:t>0</w:t>
      </w:r>
      <w:r>
        <w:rPr>
          <w:rFonts w:ascii="仿宋" w:eastAsia="仿宋" w:hAnsi="仿宋" w:cs="仿宋_GB2312" w:hint="eastAsia"/>
          <w:kern w:val="0"/>
          <w:sz w:val="32"/>
          <w:szCs w:val="32"/>
        </w:rPr>
        <w:t>万元、政府采购服务支出</w:t>
      </w:r>
      <w:r>
        <w:rPr>
          <w:rFonts w:ascii="仿宋" w:eastAsia="仿宋" w:hAnsi="仿宋" w:cs="仿宋_GB2312" w:hint="eastAsia"/>
          <w:sz w:val="32"/>
          <w:szCs w:val="32"/>
        </w:rPr>
        <w:t>0</w:t>
      </w:r>
      <w:r>
        <w:rPr>
          <w:rFonts w:ascii="仿宋" w:eastAsia="仿宋" w:hAnsi="仿宋" w:cs="仿宋_GB2312" w:hint="eastAsia"/>
          <w:kern w:val="0"/>
          <w:sz w:val="32"/>
          <w:szCs w:val="32"/>
        </w:rPr>
        <w:t>万元。</w:t>
      </w:r>
    </w:p>
    <w:p w:rsidR="00F9092D" w:rsidRDefault="00F9092D" w:rsidP="00F9092D">
      <w:pPr>
        <w:tabs>
          <w:tab w:val="left" w:pos="7513"/>
        </w:tabs>
        <w:adjustRightInd w:val="0"/>
        <w:snapToGrid w:val="0"/>
        <w:spacing w:line="600" w:lineRule="exact"/>
        <w:ind w:firstLineChars="220" w:firstLine="707"/>
        <w:rPr>
          <w:rFonts w:ascii="黑体" w:eastAsia="黑体" w:hAnsi="黑体" w:cs="Times New Roman"/>
          <w:sz w:val="32"/>
          <w:szCs w:val="32"/>
        </w:rPr>
      </w:pPr>
      <w:r>
        <w:rPr>
          <w:rFonts w:ascii="楷体" w:eastAsia="楷体" w:hAnsi="楷体" w:hint="eastAsia"/>
          <w:b/>
          <w:sz w:val="32"/>
          <w:szCs w:val="32"/>
        </w:rPr>
        <w:t>（三）国有资产占用使用情况</w:t>
      </w:r>
    </w:p>
    <w:p w:rsidR="00F9092D" w:rsidRDefault="00F9092D" w:rsidP="00F9092D">
      <w:pPr>
        <w:tabs>
          <w:tab w:val="left" w:pos="7513"/>
        </w:tabs>
        <w:adjustRightInd w:val="0"/>
        <w:snapToGrid w:val="0"/>
        <w:spacing w:line="600" w:lineRule="exact"/>
        <w:ind w:firstLineChars="220" w:firstLine="704"/>
        <w:rPr>
          <w:rFonts w:ascii="仿宋" w:eastAsia="仿宋" w:hAnsi="仿宋" w:cs="仿宋_GB2312"/>
          <w:kern w:val="0"/>
          <w:sz w:val="32"/>
          <w:szCs w:val="32"/>
        </w:rPr>
      </w:pPr>
      <w:r>
        <w:rPr>
          <w:rFonts w:ascii="仿宋" w:eastAsia="仿宋" w:hAnsi="仿宋" w:cs="仿宋_GB2312" w:hint="eastAsia"/>
          <w:kern w:val="0"/>
          <w:sz w:val="32"/>
          <w:szCs w:val="32"/>
        </w:rPr>
        <w:t>截至</w:t>
      </w:r>
      <w:r>
        <w:rPr>
          <w:rFonts w:ascii="仿宋" w:eastAsia="仿宋" w:hAnsi="仿宋" w:hint="eastAsia"/>
          <w:sz w:val="32"/>
          <w:szCs w:val="32"/>
        </w:rPr>
        <w:t>2017</w:t>
      </w:r>
      <w:r>
        <w:rPr>
          <w:rFonts w:ascii="仿宋" w:eastAsia="仿宋" w:hAnsi="仿宋" w:cs="仿宋_GB2312" w:hint="eastAsia"/>
          <w:kern w:val="0"/>
          <w:sz w:val="32"/>
          <w:szCs w:val="32"/>
        </w:rPr>
        <w:t>年</w:t>
      </w:r>
      <w:r>
        <w:rPr>
          <w:rFonts w:ascii="仿宋" w:eastAsia="仿宋" w:hAnsi="仿宋" w:cs="仿宋_GB2312"/>
          <w:kern w:val="0"/>
          <w:sz w:val="32"/>
          <w:szCs w:val="32"/>
        </w:rPr>
        <w:t>12月31日，本部门共有车辆</w:t>
      </w:r>
      <w:r>
        <w:rPr>
          <w:rFonts w:ascii="仿宋" w:eastAsia="仿宋" w:hAnsi="仿宋" w:cs="仿宋_GB2312" w:hint="eastAsia"/>
          <w:sz w:val="32"/>
          <w:szCs w:val="32"/>
        </w:rPr>
        <w:t>22</w:t>
      </w:r>
      <w:r>
        <w:rPr>
          <w:rFonts w:ascii="仿宋" w:eastAsia="仿宋" w:hAnsi="仿宋" w:cs="仿宋_GB2312" w:hint="eastAsia"/>
          <w:kern w:val="0"/>
          <w:sz w:val="32"/>
          <w:szCs w:val="32"/>
        </w:rPr>
        <w:t>辆，其中：部级领导干部用车</w:t>
      </w:r>
      <w:r>
        <w:rPr>
          <w:rFonts w:ascii="仿宋" w:eastAsia="仿宋" w:hAnsi="仿宋" w:cs="仿宋_GB2312" w:hint="eastAsia"/>
          <w:sz w:val="32"/>
          <w:szCs w:val="32"/>
        </w:rPr>
        <w:t>0</w:t>
      </w:r>
      <w:r>
        <w:rPr>
          <w:rFonts w:ascii="仿宋" w:eastAsia="仿宋" w:hAnsi="仿宋" w:cs="仿宋_GB2312" w:hint="eastAsia"/>
          <w:kern w:val="0"/>
          <w:sz w:val="32"/>
          <w:szCs w:val="32"/>
        </w:rPr>
        <w:t>辆、一般公务用车</w:t>
      </w:r>
      <w:r>
        <w:rPr>
          <w:rFonts w:ascii="仿宋" w:eastAsia="仿宋" w:hAnsi="仿宋" w:cs="仿宋_GB2312" w:hint="eastAsia"/>
          <w:sz w:val="32"/>
          <w:szCs w:val="32"/>
        </w:rPr>
        <w:t>0</w:t>
      </w:r>
      <w:r>
        <w:rPr>
          <w:rFonts w:ascii="仿宋" w:eastAsia="仿宋" w:hAnsi="仿宋" w:cs="仿宋_GB2312" w:hint="eastAsia"/>
          <w:kern w:val="0"/>
          <w:sz w:val="32"/>
          <w:szCs w:val="32"/>
        </w:rPr>
        <w:t>辆、一般执法执勤用车</w:t>
      </w:r>
      <w:r>
        <w:rPr>
          <w:rFonts w:ascii="仿宋" w:eastAsia="仿宋" w:hAnsi="仿宋" w:cs="仿宋_GB2312" w:hint="eastAsia"/>
          <w:sz w:val="32"/>
          <w:szCs w:val="32"/>
        </w:rPr>
        <w:t>22</w:t>
      </w:r>
      <w:r>
        <w:rPr>
          <w:rFonts w:ascii="仿宋" w:eastAsia="仿宋" w:hAnsi="仿宋" w:cs="仿宋_GB2312" w:hint="eastAsia"/>
          <w:kern w:val="0"/>
          <w:sz w:val="32"/>
          <w:szCs w:val="32"/>
        </w:rPr>
        <w:t>辆、特种专业技术用车</w:t>
      </w:r>
      <w:r>
        <w:rPr>
          <w:rFonts w:ascii="仿宋" w:eastAsia="仿宋" w:hAnsi="仿宋" w:cs="仿宋_GB2312" w:hint="eastAsia"/>
          <w:sz w:val="32"/>
          <w:szCs w:val="32"/>
        </w:rPr>
        <w:t>0</w:t>
      </w:r>
      <w:r>
        <w:rPr>
          <w:rFonts w:ascii="仿宋" w:eastAsia="仿宋" w:hAnsi="仿宋" w:cs="仿宋_GB2312" w:hint="eastAsia"/>
          <w:kern w:val="0"/>
          <w:sz w:val="32"/>
          <w:szCs w:val="32"/>
        </w:rPr>
        <w:t>辆、其他用车</w:t>
      </w:r>
      <w:r>
        <w:rPr>
          <w:rFonts w:ascii="仿宋" w:eastAsia="仿宋" w:hAnsi="仿宋" w:cs="仿宋_GB2312" w:hint="eastAsia"/>
          <w:sz w:val="32"/>
          <w:szCs w:val="32"/>
        </w:rPr>
        <w:t>0</w:t>
      </w:r>
      <w:r>
        <w:rPr>
          <w:rFonts w:ascii="仿宋" w:eastAsia="仿宋" w:hAnsi="仿宋" w:cs="仿宋_GB2312" w:hint="eastAsia"/>
          <w:kern w:val="0"/>
          <w:sz w:val="32"/>
          <w:szCs w:val="32"/>
        </w:rPr>
        <w:t>辆；单价</w:t>
      </w:r>
      <w:r>
        <w:rPr>
          <w:rFonts w:ascii="仿宋" w:eastAsia="仿宋" w:hAnsi="仿宋" w:cs="仿宋_GB2312"/>
          <w:kern w:val="0"/>
          <w:sz w:val="32"/>
          <w:szCs w:val="32"/>
        </w:rPr>
        <w:t>50万元（含）以上通用设备</w:t>
      </w:r>
      <w:r>
        <w:rPr>
          <w:rFonts w:ascii="仿宋" w:eastAsia="仿宋" w:hAnsi="仿宋" w:cs="仿宋_GB2312" w:hint="eastAsia"/>
          <w:sz w:val="32"/>
          <w:szCs w:val="32"/>
        </w:rPr>
        <w:t>0</w:t>
      </w:r>
      <w:r>
        <w:rPr>
          <w:rFonts w:ascii="仿宋" w:eastAsia="仿宋" w:hAnsi="仿宋" w:cs="仿宋_GB2312" w:hint="eastAsia"/>
          <w:kern w:val="0"/>
          <w:sz w:val="32"/>
          <w:szCs w:val="32"/>
        </w:rPr>
        <w:t>台（套），单价</w:t>
      </w:r>
      <w:r>
        <w:rPr>
          <w:rFonts w:ascii="仿宋" w:eastAsia="仿宋" w:hAnsi="仿宋" w:cs="仿宋_GB2312"/>
          <w:kern w:val="0"/>
          <w:sz w:val="32"/>
          <w:szCs w:val="32"/>
        </w:rPr>
        <w:t>100万元（含）以上专用设备</w:t>
      </w:r>
      <w:r>
        <w:rPr>
          <w:rFonts w:ascii="仿宋" w:eastAsia="仿宋" w:hAnsi="仿宋" w:cs="仿宋_GB2312" w:hint="eastAsia"/>
          <w:sz w:val="32"/>
          <w:szCs w:val="32"/>
        </w:rPr>
        <w:t>0</w:t>
      </w:r>
      <w:r>
        <w:rPr>
          <w:rFonts w:ascii="仿宋" w:eastAsia="仿宋" w:hAnsi="仿宋" w:cs="仿宋_GB2312" w:hint="eastAsia"/>
          <w:kern w:val="0"/>
          <w:sz w:val="32"/>
          <w:szCs w:val="32"/>
        </w:rPr>
        <w:t>台（套）。</w:t>
      </w:r>
    </w:p>
    <w:p w:rsidR="00F9092D" w:rsidRDefault="00F9092D" w:rsidP="00F9092D">
      <w:pPr>
        <w:tabs>
          <w:tab w:val="left" w:pos="7513"/>
        </w:tabs>
        <w:adjustRightInd w:val="0"/>
        <w:snapToGrid w:val="0"/>
        <w:spacing w:line="600" w:lineRule="exact"/>
        <w:ind w:firstLineChars="220" w:firstLine="707"/>
        <w:rPr>
          <w:rFonts w:ascii="楷体" w:eastAsia="楷体" w:hAnsi="楷体" w:cs="仿宋_GB2312"/>
          <w:b/>
          <w:bCs/>
          <w:sz w:val="32"/>
          <w:szCs w:val="32"/>
        </w:rPr>
      </w:pPr>
      <w:r>
        <w:rPr>
          <w:rFonts w:ascii="楷体" w:eastAsia="楷体" w:hAnsi="楷体" w:hint="eastAsia"/>
          <w:b/>
          <w:sz w:val="32"/>
          <w:szCs w:val="32"/>
        </w:rPr>
        <w:t>（四）</w:t>
      </w:r>
      <w:r>
        <w:rPr>
          <w:rFonts w:ascii="楷体" w:eastAsia="楷体" w:hAnsi="楷体" w:cs="仿宋_GB2312" w:hint="eastAsia"/>
          <w:b/>
          <w:bCs/>
          <w:sz w:val="32"/>
          <w:szCs w:val="32"/>
        </w:rPr>
        <w:t>项目绩效自评报告</w:t>
      </w:r>
    </w:p>
    <w:p w:rsidR="00F9092D" w:rsidRDefault="00F9092D" w:rsidP="00F9092D">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按照绩效处</w:t>
      </w:r>
      <w:r>
        <w:rPr>
          <w:rFonts w:ascii="仿宋" w:eastAsia="仿宋" w:hAnsi="仿宋" w:cs="仿宋_GB2312"/>
          <w:sz w:val="32"/>
          <w:szCs w:val="32"/>
        </w:rPr>
        <w:t>要求，公开项目概况、评价过程及绩效分析、存在问题和有关建议。</w:t>
      </w:r>
    </w:p>
    <w:p w:rsidR="00F9092D" w:rsidRDefault="00F9092D" w:rsidP="00F9092D">
      <w:pPr>
        <w:ind w:firstLineChars="200" w:firstLine="640"/>
        <w:rPr>
          <w:rFonts w:ascii="仿宋" w:eastAsia="仿宋" w:hAnsi="仿宋" w:cs="FangSong_GB2312"/>
          <w:kern w:val="0"/>
          <w:sz w:val="32"/>
          <w:szCs w:val="32"/>
        </w:rPr>
      </w:pPr>
      <w:r w:rsidRPr="00DF138E">
        <w:rPr>
          <w:rFonts w:ascii="仿宋" w:eastAsia="仿宋" w:hAnsi="仿宋" w:cs="FangSong_GB2312" w:hint="eastAsia"/>
          <w:kern w:val="0"/>
          <w:sz w:val="32"/>
          <w:szCs w:val="32"/>
        </w:rPr>
        <w:t>按照《关于做好</w:t>
      </w:r>
      <w:r>
        <w:rPr>
          <w:rFonts w:ascii="仿宋" w:eastAsia="仿宋" w:hAnsi="仿宋" w:cs="FangSong_GB2312" w:hint="eastAsia"/>
          <w:kern w:val="0"/>
          <w:sz w:val="32"/>
          <w:szCs w:val="32"/>
        </w:rPr>
        <w:t>2018</w:t>
      </w:r>
      <w:r w:rsidRPr="00DF138E">
        <w:rPr>
          <w:rFonts w:ascii="仿宋" w:eastAsia="仿宋" w:hAnsi="仿宋" w:cs="FangSong_GB2312" w:hint="eastAsia"/>
          <w:kern w:val="0"/>
          <w:sz w:val="32"/>
          <w:szCs w:val="32"/>
        </w:rPr>
        <w:t>年预算绩效信息公开工作的通知》(闽财绩函〔</w:t>
      </w:r>
      <w:r>
        <w:rPr>
          <w:rFonts w:ascii="仿宋" w:eastAsia="仿宋" w:hAnsi="仿宋" w:cs="FangSong_GB2312" w:hint="eastAsia"/>
          <w:kern w:val="0"/>
          <w:sz w:val="32"/>
          <w:szCs w:val="32"/>
        </w:rPr>
        <w:t>2018</w:t>
      </w:r>
      <w:r w:rsidRPr="00DF138E">
        <w:rPr>
          <w:rFonts w:ascii="仿宋" w:eastAsia="仿宋" w:hAnsi="仿宋" w:cs="FangSong_GB2312" w:hint="eastAsia"/>
          <w:kern w:val="0"/>
          <w:sz w:val="32"/>
          <w:szCs w:val="32"/>
        </w:rPr>
        <w:t>〕5号)要求，</w:t>
      </w:r>
      <w:r>
        <w:rPr>
          <w:rFonts w:ascii="仿宋" w:eastAsia="仿宋" w:hAnsi="仿宋" w:cs="FangSong_GB2312" w:hint="eastAsia"/>
          <w:kern w:val="0"/>
          <w:sz w:val="32"/>
          <w:szCs w:val="32"/>
        </w:rPr>
        <w:t>现将我院2017年办案项目的绩效自评如下：</w:t>
      </w:r>
    </w:p>
    <w:p w:rsidR="00F9092D" w:rsidRPr="000D6DAF" w:rsidRDefault="00F9092D" w:rsidP="00F9092D">
      <w:pPr>
        <w:ind w:firstLineChars="200" w:firstLine="560"/>
        <w:rPr>
          <w:rFonts w:ascii="仿宋" w:eastAsia="仿宋" w:hAnsi="仿宋" w:cs="FangSong_GB2312"/>
          <w:kern w:val="0"/>
          <w:sz w:val="32"/>
          <w:szCs w:val="32"/>
        </w:rPr>
      </w:pPr>
      <w:r>
        <w:rPr>
          <w:rFonts w:ascii="仿宋" w:eastAsia="仿宋" w:hAnsi="仿宋" w:cs="FangSong_GB2312" w:hint="eastAsia"/>
          <w:kern w:val="0"/>
          <w:sz w:val="28"/>
          <w:szCs w:val="32"/>
        </w:rPr>
        <w:t xml:space="preserve"> </w:t>
      </w:r>
      <w:r w:rsidRPr="000D6DAF">
        <w:rPr>
          <w:rFonts w:ascii="仿宋" w:eastAsia="仿宋" w:hAnsi="仿宋" w:cs="FangSong_GB2312" w:hint="eastAsia"/>
          <w:kern w:val="0"/>
          <w:sz w:val="32"/>
          <w:szCs w:val="32"/>
        </w:rPr>
        <w:t>（一）项目概况</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 xml:space="preserve"> 福州市台江区人民检察院于1956年6月成立，位于福</w:t>
      </w:r>
      <w:r w:rsidRPr="000D6DAF">
        <w:rPr>
          <w:rFonts w:ascii="仿宋" w:eastAsia="仿宋" w:hAnsi="仿宋" w:cs="FangSong_GB2312" w:hint="eastAsia"/>
          <w:kern w:val="0"/>
          <w:sz w:val="32"/>
          <w:szCs w:val="32"/>
        </w:rPr>
        <w:lastRenderedPageBreak/>
        <w:t>州市台江区象园路33号。单位内设有8个业务部门，分别为：反贪局、反渎局、侦监科、公诉科、民行科、控申科、预防科、未检科。主要职责是授理本辖区内的各类案件，并及时立案侦查，保护本辖区公民的人身权利、民主权利和其他权利不受侵害，维护社会的安全稳定，同时定期开展各种检察教育活动，教育公民自觉遵守宪法和法律，积极同违法行为作斗争。</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项目的实施依据：为保障法律、法规正常实施，确保监管场所安全，维护社会的稳定，我院依据最高人民检察院《关于检察院办案规范》、《中华人民共和国刑事诉讼法》、《人民检察院刑事诉讼规则》和《人民检察院办案用房和专业技术用房建设标准》等有关法律及规定，来设置办案工作区，开展日常的办案工作。</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（二）项目评价工作过程</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1、选用评价指标和评价方法的原则和方法。</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台江区人民检察院会同本级财政部门制定项目工作实施方案，明确本院年度项目绩效目标，并将目标细化，提出具体措施和方案，通过定期对案件数量统计、办案成本计算、以及对本辖区人民群众的满意度调查，多指标综合考核本院的办案项目的效率与效果，同时报送上级主管部门和本级财政部门 ，接受上级及本级财政部门的监督。</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2、项目总投入情况，包括财政拨款、自筹资金等其他</w:t>
      </w:r>
      <w:r w:rsidRPr="000D6DAF">
        <w:rPr>
          <w:rFonts w:ascii="仿宋" w:eastAsia="仿宋" w:hAnsi="仿宋" w:cs="FangSong_GB2312" w:hint="eastAsia"/>
          <w:kern w:val="0"/>
          <w:sz w:val="32"/>
          <w:szCs w:val="32"/>
        </w:rPr>
        <w:lastRenderedPageBreak/>
        <w:t>资金的真实情况。</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我院截至</w:t>
      </w:r>
      <w:r>
        <w:rPr>
          <w:rFonts w:ascii="仿宋" w:eastAsia="仿宋" w:hAnsi="仿宋" w:cs="FangSong_GB2312" w:hint="eastAsia"/>
          <w:kern w:val="0"/>
          <w:sz w:val="32"/>
          <w:szCs w:val="32"/>
        </w:rPr>
        <w:t>2017</w:t>
      </w:r>
      <w:r w:rsidRPr="000D6DAF">
        <w:rPr>
          <w:rFonts w:ascii="仿宋" w:eastAsia="仿宋" w:hAnsi="仿宋" w:cs="FangSong_GB2312" w:hint="eastAsia"/>
          <w:kern w:val="0"/>
          <w:sz w:val="32"/>
          <w:szCs w:val="32"/>
        </w:rPr>
        <w:t>年度累计到位金额2</w:t>
      </w:r>
      <w:r>
        <w:rPr>
          <w:rFonts w:ascii="仿宋" w:eastAsia="仿宋" w:hAnsi="仿宋" w:cs="FangSong_GB2312" w:hint="eastAsia"/>
          <w:kern w:val="0"/>
          <w:sz w:val="32"/>
          <w:szCs w:val="32"/>
        </w:rPr>
        <w:t>37.27</w:t>
      </w:r>
      <w:r w:rsidRPr="000D6DAF">
        <w:rPr>
          <w:rFonts w:ascii="仿宋" w:eastAsia="仿宋" w:hAnsi="仿宋" w:cs="FangSong_GB2312" w:hint="eastAsia"/>
          <w:kern w:val="0"/>
          <w:sz w:val="32"/>
          <w:szCs w:val="32"/>
        </w:rPr>
        <w:t>万，其中：中央、省级财政资金：</w:t>
      </w:r>
      <w:r>
        <w:rPr>
          <w:rFonts w:ascii="仿宋" w:eastAsia="仿宋" w:hAnsi="仿宋" w:cs="FangSong_GB2312" w:hint="eastAsia"/>
          <w:kern w:val="0"/>
          <w:sz w:val="32"/>
          <w:szCs w:val="32"/>
        </w:rPr>
        <w:t>77</w:t>
      </w:r>
      <w:r w:rsidRPr="000D6DAF">
        <w:rPr>
          <w:rFonts w:ascii="仿宋" w:eastAsia="仿宋" w:hAnsi="仿宋" w:cs="FangSong_GB2312" w:hint="eastAsia"/>
          <w:kern w:val="0"/>
          <w:sz w:val="32"/>
          <w:szCs w:val="32"/>
        </w:rPr>
        <w:t>万元、区级财政资金</w:t>
      </w:r>
      <w:r>
        <w:rPr>
          <w:rFonts w:ascii="仿宋" w:eastAsia="仿宋" w:hAnsi="仿宋" w:cs="FangSong_GB2312" w:hint="eastAsia"/>
          <w:kern w:val="0"/>
          <w:sz w:val="32"/>
          <w:szCs w:val="32"/>
        </w:rPr>
        <w:t>160.27</w:t>
      </w:r>
      <w:r w:rsidRPr="000D6DAF">
        <w:rPr>
          <w:rFonts w:ascii="仿宋" w:eastAsia="仿宋" w:hAnsi="仿宋" w:cs="FangSong_GB2312" w:hint="eastAsia"/>
          <w:kern w:val="0"/>
          <w:sz w:val="32"/>
          <w:szCs w:val="32"/>
        </w:rPr>
        <w:t>万元。本年度资金实际投入：</w:t>
      </w:r>
      <w:r>
        <w:rPr>
          <w:rFonts w:ascii="仿宋" w:eastAsia="仿宋" w:hAnsi="仿宋" w:cs="FangSong_GB2312" w:hint="eastAsia"/>
          <w:kern w:val="0"/>
          <w:sz w:val="32"/>
          <w:szCs w:val="32"/>
        </w:rPr>
        <w:t>202.56</w:t>
      </w:r>
      <w:r w:rsidRPr="000D6DAF">
        <w:rPr>
          <w:rFonts w:ascii="仿宋" w:eastAsia="仿宋" w:hAnsi="仿宋" w:cs="FangSong_GB2312" w:hint="eastAsia"/>
          <w:kern w:val="0"/>
          <w:sz w:val="32"/>
          <w:szCs w:val="32"/>
        </w:rPr>
        <w:t>万元，其中：办案差旅费：</w:t>
      </w:r>
      <w:r>
        <w:rPr>
          <w:rFonts w:ascii="仿宋" w:eastAsia="仿宋" w:hAnsi="仿宋" w:cs="FangSong_GB2312" w:hint="eastAsia"/>
          <w:kern w:val="0"/>
          <w:sz w:val="32"/>
          <w:szCs w:val="32"/>
        </w:rPr>
        <w:t>37.36</w:t>
      </w:r>
      <w:r w:rsidRPr="000D6DAF">
        <w:rPr>
          <w:rFonts w:ascii="仿宋" w:eastAsia="仿宋" w:hAnsi="仿宋" w:cs="FangSong_GB2312" w:hint="eastAsia"/>
          <w:kern w:val="0"/>
          <w:sz w:val="32"/>
          <w:szCs w:val="32"/>
        </w:rPr>
        <w:t>万元、技术检验、鉴定、翻译和特情费：</w:t>
      </w:r>
      <w:r>
        <w:rPr>
          <w:rFonts w:ascii="仿宋" w:eastAsia="仿宋" w:hAnsi="仿宋" w:cs="FangSong_GB2312" w:hint="eastAsia"/>
          <w:kern w:val="0"/>
          <w:sz w:val="32"/>
          <w:szCs w:val="32"/>
        </w:rPr>
        <w:t>30.55</w:t>
      </w:r>
      <w:r w:rsidRPr="000D6DAF">
        <w:rPr>
          <w:rFonts w:ascii="仿宋" w:eastAsia="仿宋" w:hAnsi="仿宋" w:cs="FangSong_GB2312" w:hint="eastAsia"/>
          <w:kern w:val="0"/>
          <w:sz w:val="32"/>
          <w:szCs w:val="32"/>
        </w:rPr>
        <w:t>万元、其他办案费用：</w:t>
      </w:r>
      <w:r>
        <w:rPr>
          <w:rFonts w:ascii="仿宋" w:eastAsia="仿宋" w:hAnsi="仿宋" w:cs="FangSong_GB2312" w:hint="eastAsia"/>
          <w:kern w:val="0"/>
          <w:sz w:val="32"/>
          <w:szCs w:val="32"/>
        </w:rPr>
        <w:t>134.65</w:t>
      </w:r>
      <w:r w:rsidRPr="000D6DAF">
        <w:rPr>
          <w:rFonts w:ascii="仿宋" w:eastAsia="仿宋" w:hAnsi="仿宋" w:cs="FangSong_GB2312" w:hint="eastAsia"/>
          <w:kern w:val="0"/>
          <w:sz w:val="32"/>
          <w:szCs w:val="32"/>
        </w:rPr>
        <w:t>万元。</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（三）项目目标完成情况</w:t>
      </w:r>
    </w:p>
    <w:p w:rsidR="00F9092D" w:rsidRPr="000D6DAF" w:rsidRDefault="00F9092D" w:rsidP="00F9092D">
      <w:pPr>
        <w:ind w:left="119"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1、社会效益：台江区人民检察院通过加强检察队伍建设，扩大一些特殊案件的法制宣传，提高本院的社会影响力，同时定期在学校开展未成年法制宣讲课及一些其他法制教育活动，树立人民群众的法律意识，共同维护社会的安全稳定。</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2、服务对象满意度目标：本院在办案过程中时刻把人民群众的利益放在第一位，对于各类案件及时受理、立案侦查，力求能够挽回损失，维护好人民群众的利益与权益。同时，控申部门的工作人员不断强化为群众服务的意识，进一步做好信访接待工作，提高服务对象的满意度。</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3、环境效益目标：本院的办案项目对周边环境均无影响。</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4、质量指标：本年我院的办案人员积极参加业务培训，提高自身的办案能力，始终坚持以法律为准绳、办案不仅结果合法，使违法犯罪行为受到应有的惩罚，使合法权利得到</w:t>
      </w:r>
      <w:r w:rsidRPr="000D6DAF">
        <w:rPr>
          <w:rFonts w:ascii="仿宋" w:eastAsia="仿宋" w:hAnsi="仿宋" w:cs="FangSong_GB2312" w:hint="eastAsia"/>
          <w:kern w:val="0"/>
          <w:sz w:val="32"/>
          <w:szCs w:val="32"/>
        </w:rPr>
        <w:lastRenderedPageBreak/>
        <w:t>应有的保护。而且在办案的整个过程中严格依照法律程序进行，没有违反法律标准的的侦查措施和强制措施，既有效打击犯罪又切实保障了人权，保障了我国的法律、法规正常实施。</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5、数量指标：本年度我院审查逮捕案件收案</w:t>
      </w:r>
      <w:r>
        <w:rPr>
          <w:rFonts w:ascii="仿宋" w:eastAsia="仿宋" w:hAnsi="仿宋" w:cs="FangSong_GB2312" w:hint="eastAsia"/>
          <w:kern w:val="0"/>
          <w:sz w:val="32"/>
          <w:szCs w:val="32"/>
        </w:rPr>
        <w:t>560</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568</w:t>
      </w:r>
      <w:r w:rsidRPr="000D6DAF">
        <w:rPr>
          <w:rFonts w:ascii="仿宋" w:eastAsia="仿宋" w:hAnsi="仿宋" w:cs="FangSong_GB2312" w:hint="eastAsia"/>
          <w:kern w:val="0"/>
          <w:sz w:val="32"/>
          <w:szCs w:val="32"/>
        </w:rPr>
        <w:t>件；自侦案件收案</w:t>
      </w:r>
      <w:r>
        <w:rPr>
          <w:rFonts w:ascii="仿宋" w:eastAsia="仿宋" w:hAnsi="仿宋" w:cs="FangSong_GB2312" w:hint="eastAsia"/>
          <w:kern w:val="0"/>
          <w:sz w:val="32"/>
          <w:szCs w:val="32"/>
        </w:rPr>
        <w:t>13</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19</w:t>
      </w:r>
      <w:r w:rsidRPr="000D6DAF">
        <w:rPr>
          <w:rFonts w:ascii="仿宋" w:eastAsia="仿宋" w:hAnsi="仿宋" w:cs="FangSong_GB2312" w:hint="eastAsia"/>
          <w:kern w:val="0"/>
          <w:sz w:val="32"/>
          <w:szCs w:val="32"/>
        </w:rPr>
        <w:t>件；起诉案件收案</w:t>
      </w:r>
      <w:r>
        <w:rPr>
          <w:rFonts w:ascii="仿宋" w:eastAsia="仿宋" w:hAnsi="仿宋" w:cs="FangSong_GB2312" w:hint="eastAsia"/>
          <w:kern w:val="0"/>
          <w:sz w:val="32"/>
          <w:szCs w:val="32"/>
        </w:rPr>
        <w:t>828</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799</w:t>
      </w:r>
      <w:r w:rsidRPr="000D6DAF">
        <w:rPr>
          <w:rFonts w:ascii="仿宋" w:eastAsia="仿宋" w:hAnsi="仿宋" w:cs="FangSong_GB2312" w:hint="eastAsia"/>
          <w:kern w:val="0"/>
          <w:sz w:val="32"/>
          <w:szCs w:val="32"/>
        </w:rPr>
        <w:t>件；民事行政案件收案</w:t>
      </w:r>
      <w:r>
        <w:rPr>
          <w:rFonts w:ascii="仿宋" w:eastAsia="仿宋" w:hAnsi="仿宋" w:cs="FangSong_GB2312" w:hint="eastAsia"/>
          <w:kern w:val="0"/>
          <w:sz w:val="32"/>
          <w:szCs w:val="32"/>
        </w:rPr>
        <w:t>1</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1</w:t>
      </w:r>
      <w:r w:rsidRPr="000D6DAF">
        <w:rPr>
          <w:rFonts w:ascii="仿宋" w:eastAsia="仿宋" w:hAnsi="仿宋" w:cs="FangSong_GB2312" w:hint="eastAsia"/>
          <w:kern w:val="0"/>
          <w:sz w:val="32"/>
          <w:szCs w:val="32"/>
        </w:rPr>
        <w:t>件；控申举报收案</w:t>
      </w:r>
      <w:r>
        <w:rPr>
          <w:rFonts w:ascii="仿宋" w:eastAsia="仿宋" w:hAnsi="仿宋" w:cs="FangSong_GB2312" w:hint="eastAsia"/>
          <w:kern w:val="0"/>
          <w:sz w:val="32"/>
          <w:szCs w:val="32"/>
        </w:rPr>
        <w:t>7</w:t>
      </w:r>
      <w:r w:rsidRPr="000D6DAF">
        <w:rPr>
          <w:rFonts w:ascii="仿宋" w:eastAsia="仿宋" w:hAnsi="仿宋" w:cs="FangSong_GB2312" w:hint="eastAsia"/>
          <w:kern w:val="0"/>
          <w:sz w:val="32"/>
          <w:szCs w:val="32"/>
        </w:rPr>
        <w:t>件，结案</w:t>
      </w:r>
      <w:r>
        <w:rPr>
          <w:rFonts w:ascii="仿宋" w:eastAsia="仿宋" w:hAnsi="仿宋" w:cs="FangSong_GB2312" w:hint="eastAsia"/>
          <w:kern w:val="0"/>
          <w:sz w:val="32"/>
          <w:szCs w:val="32"/>
        </w:rPr>
        <w:t>7</w:t>
      </w:r>
      <w:r w:rsidRPr="000D6DAF">
        <w:rPr>
          <w:rFonts w:ascii="仿宋" w:eastAsia="仿宋" w:hAnsi="仿宋" w:cs="FangSong_GB2312" w:hint="eastAsia"/>
          <w:kern w:val="0"/>
          <w:sz w:val="32"/>
          <w:szCs w:val="32"/>
        </w:rPr>
        <w:t>件，总体上基本完成了绩效目标。</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6、成本指标：为响应中央厉行节约的号召，我院</w:t>
      </w:r>
      <w:r>
        <w:rPr>
          <w:rFonts w:ascii="仿宋" w:eastAsia="仿宋" w:hAnsi="仿宋" w:cs="FangSong_GB2312" w:hint="eastAsia"/>
          <w:kern w:val="0"/>
          <w:sz w:val="32"/>
          <w:szCs w:val="32"/>
        </w:rPr>
        <w:t>2017</w:t>
      </w:r>
      <w:r w:rsidRPr="000D6DAF">
        <w:rPr>
          <w:rFonts w:ascii="仿宋" w:eastAsia="仿宋" w:hAnsi="仿宋" w:cs="FangSong_GB2312" w:hint="eastAsia"/>
          <w:kern w:val="0"/>
          <w:sz w:val="32"/>
          <w:szCs w:val="32"/>
        </w:rPr>
        <w:t>年的办案费用严格控制支出，根据办案的实际需要开支，避免不必要的浪费，本年度的办案费用为</w:t>
      </w:r>
      <w:r>
        <w:rPr>
          <w:rFonts w:ascii="仿宋" w:eastAsia="仿宋" w:hAnsi="仿宋" w:cs="FangSong_GB2312" w:hint="eastAsia"/>
          <w:kern w:val="0"/>
          <w:sz w:val="32"/>
          <w:szCs w:val="32"/>
        </w:rPr>
        <w:t>202.56</w:t>
      </w:r>
      <w:r w:rsidRPr="000D6DAF">
        <w:rPr>
          <w:rFonts w:ascii="仿宋" w:eastAsia="仿宋" w:hAnsi="仿宋" w:cs="FangSong_GB2312" w:hint="eastAsia"/>
          <w:kern w:val="0"/>
          <w:sz w:val="32"/>
          <w:szCs w:val="32"/>
        </w:rPr>
        <w:t>万元。</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（四）项目绩效目标的指标分析</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1、数量指标：以办案案件数量作为考核指标，一定程度上是能够有效的反映我院办案人员当年的办案效率及工作能力，但办案数量有时还会受环境和其他条件的影响，因此在参考量化指标的同时还要具体案件具体分析，把办案难度也划入考核的范围。</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2、质量指标：质量指标是考评我院办案效果，对于保障我国法律法规正常实施、维护法律公平、社会正义具有实际的意义，但是该指标很难准确取得，主观性较强，还有待于建立一个科学合理的评价体系。</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（五） 项目实施的经验、存在问题和改进措施</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lastRenderedPageBreak/>
        <w:t>1、办案业务人员不足，案件数量过多，导致办案人员工作量大，力不从心，难以提高效率。</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2、办案人员办案水平还有待于提高，一些办案人员为新人，经验不足，遇到一些疑难案件还不能够独当一面。</w:t>
      </w:r>
    </w:p>
    <w:p w:rsidR="00F9092D" w:rsidRPr="000D6DAF"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2、办案条件还有待于改善，目前我院经费不足，办案环境艰苦，两地办公，加大了办案难度。</w:t>
      </w:r>
    </w:p>
    <w:p w:rsidR="00F9092D" w:rsidRDefault="00F9092D" w:rsidP="00F9092D">
      <w:pPr>
        <w:ind w:firstLineChars="200" w:firstLine="640"/>
        <w:rPr>
          <w:rFonts w:ascii="仿宋" w:eastAsia="仿宋" w:hAnsi="仿宋" w:cs="FangSong_GB2312"/>
          <w:kern w:val="0"/>
          <w:sz w:val="32"/>
          <w:szCs w:val="32"/>
        </w:rPr>
      </w:pPr>
      <w:r w:rsidRPr="000D6DAF">
        <w:rPr>
          <w:rFonts w:ascii="仿宋" w:eastAsia="仿宋" w:hAnsi="仿宋" w:cs="FangSong_GB2312" w:hint="eastAsia"/>
          <w:kern w:val="0"/>
          <w:sz w:val="32"/>
          <w:szCs w:val="32"/>
        </w:rPr>
        <w:t>我们将以此次考核为标准，认真分析，总结经验，不断改进工作中存在的问题，同时强化自身责任意识，时刻维护好人民群众利益，严厉打击违法犯罪行为，彰显法律的公平公正。</w:t>
      </w:r>
    </w:p>
    <w:p w:rsidR="00F9092D" w:rsidRDefault="00F9092D" w:rsidP="00F9092D">
      <w:pPr>
        <w:ind w:firstLineChars="200" w:firstLine="640"/>
        <w:rPr>
          <w:rFonts w:ascii="仿宋" w:eastAsia="仿宋" w:hAnsi="仿宋" w:cs="FangSong_GB2312"/>
          <w:kern w:val="0"/>
          <w:sz w:val="32"/>
          <w:szCs w:val="32"/>
        </w:rPr>
      </w:pPr>
    </w:p>
    <w:p w:rsidR="00F9092D" w:rsidRDefault="00F9092D" w:rsidP="00F9092D">
      <w:pPr>
        <w:autoSpaceDE w:val="0"/>
        <w:autoSpaceDN w:val="0"/>
        <w:adjustRightInd w:val="0"/>
        <w:spacing w:line="600" w:lineRule="exact"/>
        <w:ind w:firstLineChars="200" w:firstLine="720"/>
        <w:jc w:val="center"/>
        <w:rPr>
          <w:rFonts w:ascii="仿宋" w:eastAsia="仿宋" w:hAnsi="仿宋"/>
          <w:b/>
          <w:sz w:val="32"/>
          <w:szCs w:val="32"/>
        </w:rPr>
      </w:pPr>
      <w:r>
        <w:rPr>
          <w:rFonts w:ascii="黑体" w:eastAsia="黑体" w:hAnsi="黑体" w:hint="eastAsia"/>
          <w:sz w:val="36"/>
          <w:szCs w:val="36"/>
        </w:rPr>
        <w:t>第四部分名词解释</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一、财政拨款收入：指省级财政当年拨付的资金。</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三、经营收入：指事业单位在专业业务活动及其辅助活动之外开展非独立核算经营活动取得的收入。</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等以外的收入。主要是按规定动用的售房收入、存款利息收入等。</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w:t>
      </w:r>
      <w:r>
        <w:rPr>
          <w:rFonts w:ascii="仿宋" w:eastAsia="仿宋" w:hAnsi="仿宋" w:cs="仿宋" w:hint="eastAsia"/>
          <w:color w:val="000000"/>
          <w:kern w:val="0"/>
          <w:sz w:val="32"/>
          <w:szCs w:val="32"/>
        </w:rPr>
        <w:lastRenderedPageBreak/>
        <w:t>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F9092D" w:rsidRDefault="00F9092D" w:rsidP="00F9092D">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七、结余分配：指事业单位按规定提取的职工福利基金、事业基金和缴纳的所得税，以及建设单位按规定应交回的基本建设竣工项目结余资金。</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八、年末结转和结余：指本年度或以前年度预算安排、因客观条件发生变化无法按原计划实施，需延迟到以后年度按有关规定继续使用的资金。</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九、基本支出：指为保障机构正常运转、完成日常工作任务而发生的人员支出和公用支出。</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十、项目支出：指在基本支出之外为完成特定行政任务和事业发展目标所发生的支出。</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十一、经营支出：指事业单位在专业业务活动及其辅助活动之外开展非独立核算经营活动发生的支出。</w:t>
      </w:r>
    </w:p>
    <w:p w:rsidR="00F9092D" w:rsidRDefault="00F9092D" w:rsidP="00F9092D">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十二、</w:t>
      </w:r>
      <w:r>
        <w:rPr>
          <w:rFonts w:ascii="仿宋" w:eastAsia="仿宋" w:hAnsi="仿宋" w:cs="仿宋"/>
          <w:sz w:val="32"/>
          <w:szCs w:val="32"/>
        </w:rPr>
        <w:t>“</w:t>
      </w:r>
      <w:r>
        <w:rPr>
          <w:rFonts w:ascii="仿宋" w:eastAsia="仿宋" w:hAnsi="仿宋" w:cs="仿宋" w:hint="eastAsia"/>
          <w:sz w:val="32"/>
          <w:szCs w:val="32"/>
        </w:rPr>
        <w:t>三公</w:t>
      </w:r>
      <w:r>
        <w:rPr>
          <w:rFonts w:ascii="仿宋" w:eastAsia="仿宋" w:hAnsi="仿宋" w:cs="仿宋"/>
          <w:sz w:val="32"/>
          <w:szCs w:val="32"/>
        </w:rPr>
        <w:t>”</w:t>
      </w:r>
      <w:r>
        <w:rPr>
          <w:rFonts w:ascii="仿宋" w:eastAsia="仿宋" w:hAnsi="仿宋" w:cs="仿宋" w:hint="eastAsia"/>
          <w:sz w:val="32"/>
          <w:szCs w:val="32"/>
        </w:rPr>
        <w:t>经费：纳入省级财政预决算管理的</w:t>
      </w:r>
      <w:r>
        <w:rPr>
          <w:rFonts w:ascii="仿宋" w:eastAsia="仿宋" w:hAnsi="仿宋" w:cs="仿宋"/>
          <w:sz w:val="32"/>
          <w:szCs w:val="32"/>
        </w:rPr>
        <w:t>“</w:t>
      </w:r>
      <w:r>
        <w:rPr>
          <w:rFonts w:ascii="仿宋" w:eastAsia="仿宋" w:hAnsi="仿宋" w:cs="仿宋" w:hint="eastAsia"/>
          <w:sz w:val="32"/>
          <w:szCs w:val="32"/>
        </w:rPr>
        <w:t>三公</w:t>
      </w:r>
      <w:r>
        <w:rPr>
          <w:rFonts w:ascii="仿宋" w:eastAsia="仿宋" w:hAnsi="仿宋" w:cs="仿宋"/>
          <w:sz w:val="32"/>
          <w:szCs w:val="32"/>
        </w:rPr>
        <w:t>”</w:t>
      </w:r>
      <w:r>
        <w:rPr>
          <w:rFonts w:ascii="仿宋" w:eastAsia="仿宋" w:hAnsi="仿宋" w:cs="仿宋" w:hint="eastAsia"/>
          <w:sz w:val="32"/>
          <w:szCs w:val="32"/>
        </w:rPr>
        <w:t>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Pr>
          <w:rFonts w:ascii="仿宋" w:eastAsia="仿宋" w:hAnsi="仿宋" w:cs="仿宋" w:hint="eastAsia"/>
          <w:sz w:val="32"/>
          <w:szCs w:val="32"/>
        </w:rPr>
        <w:lastRenderedPageBreak/>
        <w:t>置税）及租用费、燃料费、维修费、过路过桥费、保险费、安全奖励费用等支出；公务接待费反映单位按规定开支的各类公务接待（含外宾接待）支出。</w:t>
      </w:r>
    </w:p>
    <w:p w:rsidR="00F9092D" w:rsidRDefault="00F9092D" w:rsidP="00F9092D">
      <w:pPr>
        <w:ind w:firstLineChars="200" w:firstLine="640"/>
        <w:jc w:val="left"/>
        <w:rPr>
          <w:rFonts w:ascii="仿宋" w:eastAsia="仿宋" w:hAnsi="仿宋"/>
          <w:sz w:val="32"/>
          <w:szCs w:val="32"/>
        </w:rPr>
      </w:pPr>
      <w:r>
        <w:rPr>
          <w:rFonts w:ascii="仿宋" w:eastAsia="仿宋" w:hAnsi="仿宋" w:cs="仿宋" w:hint="eastAsia"/>
          <w:color w:val="000000"/>
          <w:kern w:val="0"/>
          <w:sz w:val="32"/>
          <w:szCs w:val="32"/>
        </w:rPr>
        <w:t>十三、机关运行经费：为保障行政单位（含参照公务员法管理的事业单位）运行用于购买货物和服务的各项资金，包括办公及印刷费、邮电费、差旅费、会议</w:t>
      </w:r>
      <w:r>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p w:rsidR="00F9092D" w:rsidRPr="00F9092D" w:rsidRDefault="00F9092D" w:rsidP="00F9092D">
      <w:pPr>
        <w:ind w:firstLineChars="200" w:firstLine="640"/>
        <w:rPr>
          <w:rFonts w:ascii="仿宋" w:eastAsia="仿宋" w:hAnsi="仿宋" w:cs="FangSong_GB2312"/>
          <w:kern w:val="0"/>
          <w:sz w:val="32"/>
          <w:szCs w:val="32"/>
        </w:rPr>
      </w:pPr>
    </w:p>
    <w:p w:rsidR="00EC55B6" w:rsidRPr="00F9092D" w:rsidRDefault="00EC55B6" w:rsidP="00EC55B6">
      <w:pPr>
        <w:widowControl/>
        <w:shd w:val="clear" w:color="auto" w:fill="FFFFFF"/>
        <w:tabs>
          <w:tab w:val="left" w:pos="7513"/>
        </w:tabs>
        <w:adjustRightInd w:val="0"/>
        <w:snapToGrid w:val="0"/>
        <w:spacing w:before="100" w:beforeAutospacing="1" w:after="100" w:afterAutospacing="1" w:line="620" w:lineRule="exact"/>
        <w:ind w:right="68" w:firstLineChars="220" w:firstLine="528"/>
        <w:jc w:val="left"/>
        <w:rPr>
          <w:rFonts w:ascii="宋体" w:eastAsia="宋体" w:hAnsi="宋体" w:cs="宋体"/>
          <w:kern w:val="0"/>
          <w:sz w:val="24"/>
          <w:szCs w:val="24"/>
        </w:rPr>
      </w:pPr>
    </w:p>
    <w:p w:rsidR="00D97DDB" w:rsidRPr="00EC55B6" w:rsidRDefault="00D97DDB" w:rsidP="00A554D7"/>
    <w:sectPr w:rsidR="00D97DDB" w:rsidRPr="00EC55B6" w:rsidSect="005B3E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67" w:rsidRDefault="00204B67" w:rsidP="00F9092D">
      <w:pPr>
        <w:spacing w:line="240" w:lineRule="auto"/>
      </w:pPr>
      <w:r>
        <w:separator/>
      </w:r>
    </w:p>
  </w:endnote>
  <w:endnote w:type="continuationSeparator" w:id="1">
    <w:p w:rsidR="00204B67" w:rsidRDefault="00204B67" w:rsidP="00F909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221"/>
      <w:docPartObj>
        <w:docPartGallery w:val="Page Numbers (Bottom of Page)"/>
        <w:docPartUnique/>
      </w:docPartObj>
    </w:sdtPr>
    <w:sdtContent>
      <w:p w:rsidR="00BB4C34" w:rsidRDefault="00B834AB">
        <w:pPr>
          <w:pStyle w:val="a5"/>
          <w:jc w:val="center"/>
        </w:pPr>
        <w:fldSimple w:instr=" PAGE   \* MERGEFORMAT ">
          <w:r w:rsidR="003F5719" w:rsidRPr="003F5719">
            <w:rPr>
              <w:noProof/>
              <w:lang w:val="zh-CN"/>
            </w:rPr>
            <w:t>2</w:t>
          </w:r>
        </w:fldSimple>
      </w:p>
    </w:sdtContent>
  </w:sdt>
  <w:p w:rsidR="00BB4C34" w:rsidRDefault="00BB4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67" w:rsidRDefault="00204B67" w:rsidP="00F9092D">
      <w:pPr>
        <w:spacing w:line="240" w:lineRule="auto"/>
      </w:pPr>
      <w:r>
        <w:separator/>
      </w:r>
    </w:p>
  </w:footnote>
  <w:footnote w:type="continuationSeparator" w:id="1">
    <w:p w:rsidR="00204B67" w:rsidRDefault="00204B67" w:rsidP="00F909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BA8"/>
    <w:multiLevelType w:val="multilevel"/>
    <w:tmpl w:val="6BF56B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4D7"/>
    <w:rsid w:val="000A7D90"/>
    <w:rsid w:val="00204B67"/>
    <w:rsid w:val="00352169"/>
    <w:rsid w:val="003F5719"/>
    <w:rsid w:val="0040099D"/>
    <w:rsid w:val="004E7517"/>
    <w:rsid w:val="005B3EA9"/>
    <w:rsid w:val="009E7C56"/>
    <w:rsid w:val="00A554D7"/>
    <w:rsid w:val="00A65FBD"/>
    <w:rsid w:val="00B834AB"/>
    <w:rsid w:val="00BB4C34"/>
    <w:rsid w:val="00CD32BC"/>
    <w:rsid w:val="00D97DDB"/>
    <w:rsid w:val="00E1364C"/>
    <w:rsid w:val="00EC55B6"/>
    <w:rsid w:val="00F90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D7"/>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54D7"/>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1">
    <w:name w:val="列出段落1"/>
    <w:basedOn w:val="a"/>
    <w:uiPriority w:val="34"/>
    <w:qFormat/>
    <w:rsid w:val="00A554D7"/>
    <w:pPr>
      <w:ind w:firstLineChars="200" w:firstLine="420"/>
    </w:pPr>
  </w:style>
  <w:style w:type="paragraph" w:customStyle="1" w:styleId="Default">
    <w:name w:val="Default"/>
    <w:qFormat/>
    <w:rsid w:val="00F9092D"/>
    <w:pPr>
      <w:widowControl w:val="0"/>
      <w:autoSpaceDE w:val="0"/>
      <w:autoSpaceDN w:val="0"/>
      <w:adjustRightInd w:val="0"/>
    </w:pPr>
    <w:rPr>
      <w:rFonts w:ascii="黑体....." w:eastAsia="黑体....." w:cs="黑体....."/>
      <w:color w:val="000000"/>
      <w:kern w:val="0"/>
      <w:sz w:val="24"/>
      <w:szCs w:val="24"/>
    </w:rPr>
  </w:style>
  <w:style w:type="paragraph" w:styleId="a4">
    <w:name w:val="header"/>
    <w:basedOn w:val="a"/>
    <w:link w:val="Char"/>
    <w:uiPriority w:val="99"/>
    <w:semiHidden/>
    <w:unhideWhenUsed/>
    <w:rsid w:val="00F909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F9092D"/>
    <w:rPr>
      <w:sz w:val="18"/>
      <w:szCs w:val="18"/>
    </w:rPr>
  </w:style>
  <w:style w:type="paragraph" w:styleId="a5">
    <w:name w:val="footer"/>
    <w:basedOn w:val="a"/>
    <w:link w:val="Char0"/>
    <w:uiPriority w:val="99"/>
    <w:unhideWhenUsed/>
    <w:rsid w:val="00F9092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F9092D"/>
    <w:rPr>
      <w:sz w:val="18"/>
      <w:szCs w:val="18"/>
    </w:rPr>
  </w:style>
</w:styles>
</file>

<file path=word/webSettings.xml><?xml version="1.0" encoding="utf-8"?>
<w:webSettings xmlns:r="http://schemas.openxmlformats.org/officeDocument/2006/relationships" xmlns:w="http://schemas.openxmlformats.org/wordprocessingml/2006/main">
  <w:divs>
    <w:div w:id="134152772">
      <w:bodyDiv w:val="1"/>
      <w:marLeft w:val="0"/>
      <w:marRight w:val="0"/>
      <w:marTop w:val="0"/>
      <w:marBottom w:val="0"/>
      <w:divBdr>
        <w:top w:val="none" w:sz="0" w:space="0" w:color="auto"/>
        <w:left w:val="none" w:sz="0" w:space="0" w:color="auto"/>
        <w:bottom w:val="none" w:sz="0" w:space="0" w:color="auto"/>
        <w:right w:val="none" w:sz="0" w:space="0" w:color="auto"/>
      </w:divBdr>
    </w:div>
    <w:div w:id="143397848">
      <w:bodyDiv w:val="1"/>
      <w:marLeft w:val="0"/>
      <w:marRight w:val="0"/>
      <w:marTop w:val="0"/>
      <w:marBottom w:val="0"/>
      <w:divBdr>
        <w:top w:val="none" w:sz="0" w:space="0" w:color="auto"/>
        <w:left w:val="none" w:sz="0" w:space="0" w:color="auto"/>
        <w:bottom w:val="none" w:sz="0" w:space="0" w:color="auto"/>
        <w:right w:val="none" w:sz="0" w:space="0" w:color="auto"/>
      </w:divBdr>
    </w:div>
    <w:div w:id="310600812">
      <w:bodyDiv w:val="1"/>
      <w:marLeft w:val="0"/>
      <w:marRight w:val="0"/>
      <w:marTop w:val="0"/>
      <w:marBottom w:val="0"/>
      <w:divBdr>
        <w:top w:val="none" w:sz="0" w:space="0" w:color="auto"/>
        <w:left w:val="none" w:sz="0" w:space="0" w:color="auto"/>
        <w:bottom w:val="none" w:sz="0" w:space="0" w:color="auto"/>
        <w:right w:val="none" w:sz="0" w:space="0" w:color="auto"/>
      </w:divBdr>
    </w:div>
    <w:div w:id="476844655">
      <w:bodyDiv w:val="1"/>
      <w:marLeft w:val="0"/>
      <w:marRight w:val="0"/>
      <w:marTop w:val="0"/>
      <w:marBottom w:val="0"/>
      <w:divBdr>
        <w:top w:val="none" w:sz="0" w:space="0" w:color="auto"/>
        <w:left w:val="none" w:sz="0" w:space="0" w:color="auto"/>
        <w:bottom w:val="none" w:sz="0" w:space="0" w:color="auto"/>
        <w:right w:val="none" w:sz="0" w:space="0" w:color="auto"/>
      </w:divBdr>
    </w:div>
    <w:div w:id="839739505">
      <w:bodyDiv w:val="1"/>
      <w:marLeft w:val="0"/>
      <w:marRight w:val="0"/>
      <w:marTop w:val="0"/>
      <w:marBottom w:val="0"/>
      <w:divBdr>
        <w:top w:val="none" w:sz="0" w:space="0" w:color="auto"/>
        <w:left w:val="none" w:sz="0" w:space="0" w:color="auto"/>
        <w:bottom w:val="none" w:sz="0" w:space="0" w:color="auto"/>
        <w:right w:val="none" w:sz="0" w:space="0" w:color="auto"/>
      </w:divBdr>
    </w:div>
    <w:div w:id="1173646071">
      <w:bodyDiv w:val="1"/>
      <w:marLeft w:val="0"/>
      <w:marRight w:val="0"/>
      <w:marTop w:val="0"/>
      <w:marBottom w:val="0"/>
      <w:divBdr>
        <w:top w:val="none" w:sz="0" w:space="0" w:color="auto"/>
        <w:left w:val="none" w:sz="0" w:space="0" w:color="auto"/>
        <w:bottom w:val="none" w:sz="0" w:space="0" w:color="auto"/>
        <w:right w:val="none" w:sz="0" w:space="0" w:color="auto"/>
      </w:divBdr>
    </w:div>
    <w:div w:id="1409882506">
      <w:bodyDiv w:val="1"/>
      <w:marLeft w:val="0"/>
      <w:marRight w:val="0"/>
      <w:marTop w:val="0"/>
      <w:marBottom w:val="0"/>
      <w:divBdr>
        <w:top w:val="none" w:sz="0" w:space="0" w:color="auto"/>
        <w:left w:val="none" w:sz="0" w:space="0" w:color="auto"/>
        <w:bottom w:val="none" w:sz="0" w:space="0" w:color="auto"/>
        <w:right w:val="none" w:sz="0" w:space="0" w:color="auto"/>
      </w:divBdr>
    </w:div>
    <w:div w:id="1718895132">
      <w:bodyDiv w:val="1"/>
      <w:marLeft w:val="0"/>
      <w:marRight w:val="0"/>
      <w:marTop w:val="0"/>
      <w:marBottom w:val="0"/>
      <w:divBdr>
        <w:top w:val="none" w:sz="0" w:space="0" w:color="auto"/>
        <w:left w:val="none" w:sz="0" w:space="0" w:color="auto"/>
        <w:bottom w:val="none" w:sz="0" w:space="0" w:color="auto"/>
        <w:right w:val="none" w:sz="0" w:space="0" w:color="auto"/>
      </w:divBdr>
    </w:div>
    <w:div w:id="1720088297">
      <w:bodyDiv w:val="1"/>
      <w:marLeft w:val="0"/>
      <w:marRight w:val="0"/>
      <w:marTop w:val="0"/>
      <w:marBottom w:val="0"/>
      <w:divBdr>
        <w:top w:val="none" w:sz="0" w:space="0" w:color="auto"/>
        <w:left w:val="none" w:sz="0" w:space="0" w:color="auto"/>
        <w:bottom w:val="none" w:sz="0" w:space="0" w:color="auto"/>
        <w:right w:val="none" w:sz="0" w:space="0" w:color="auto"/>
      </w:divBdr>
    </w:div>
    <w:div w:id="1941402358">
      <w:bodyDiv w:val="1"/>
      <w:marLeft w:val="0"/>
      <w:marRight w:val="0"/>
      <w:marTop w:val="0"/>
      <w:marBottom w:val="0"/>
      <w:divBdr>
        <w:top w:val="none" w:sz="0" w:space="0" w:color="auto"/>
        <w:left w:val="none" w:sz="0" w:space="0" w:color="auto"/>
        <w:bottom w:val="none" w:sz="0" w:space="0" w:color="auto"/>
        <w:right w:val="none" w:sz="0" w:space="0" w:color="auto"/>
      </w:divBdr>
    </w:div>
    <w:div w:id="1949854740">
      <w:bodyDiv w:val="1"/>
      <w:marLeft w:val="0"/>
      <w:marRight w:val="0"/>
      <w:marTop w:val="0"/>
      <w:marBottom w:val="0"/>
      <w:divBdr>
        <w:top w:val="none" w:sz="0" w:space="0" w:color="auto"/>
        <w:left w:val="none" w:sz="0" w:space="0" w:color="auto"/>
        <w:bottom w:val="none" w:sz="0" w:space="0" w:color="auto"/>
        <w:right w:val="none" w:sz="0" w:space="0" w:color="auto"/>
      </w:divBdr>
    </w:div>
    <w:div w:id="20729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363E-47DD-431B-85CC-3C9141E0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2731</Words>
  <Characters>15568</Characters>
  <Application>Microsoft Office Word</Application>
  <DocSecurity>0</DocSecurity>
  <Lines>129</Lines>
  <Paragraphs>36</Paragraphs>
  <ScaleCrop>false</ScaleCrop>
  <Company>Microsoft</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台江区人民检察院</dc:creator>
  <cp:lastModifiedBy>台江区人民检察院</cp:lastModifiedBy>
  <cp:revision>3</cp:revision>
  <dcterms:created xsi:type="dcterms:W3CDTF">2019-03-15T04:36:00Z</dcterms:created>
  <dcterms:modified xsi:type="dcterms:W3CDTF">2019-03-17T07:14:00Z</dcterms:modified>
</cp:coreProperties>
</file>